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819A0DA"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044F46" w:rsidRPr="00044F46">
        <w:t>96</w:t>
      </w:r>
      <w:r w:rsidR="00101238">
        <w:t>bis</w:t>
      </w:r>
      <w:r w:rsidRPr="00CE0424">
        <w:tab/>
      </w:r>
      <w:proofErr w:type="spellStart"/>
      <w:r w:rsidRPr="00CE0424">
        <w:rPr>
          <w:sz w:val="32"/>
          <w:szCs w:val="32"/>
        </w:rPr>
        <w:t>Tdoc</w:t>
      </w:r>
      <w:proofErr w:type="spellEnd"/>
      <w:r w:rsidRPr="00CE0424">
        <w:rPr>
          <w:sz w:val="32"/>
          <w:szCs w:val="32"/>
        </w:rPr>
        <w:t xml:space="preserve"> </w:t>
      </w:r>
      <w:r w:rsidR="00091557" w:rsidRPr="00F021B0">
        <w:rPr>
          <w:sz w:val="32"/>
          <w:szCs w:val="32"/>
        </w:rPr>
        <w:t>R</w:t>
      </w:r>
      <w:r w:rsidR="008F1C4E" w:rsidRPr="00F021B0">
        <w:rPr>
          <w:sz w:val="32"/>
          <w:szCs w:val="32"/>
        </w:rPr>
        <w:t>1</w:t>
      </w:r>
      <w:r w:rsidR="00091557" w:rsidRPr="00F021B0">
        <w:rPr>
          <w:sz w:val="32"/>
          <w:szCs w:val="32"/>
        </w:rPr>
        <w:t>-</w:t>
      </w:r>
      <w:r w:rsidR="005F3025" w:rsidRPr="00F021B0">
        <w:rPr>
          <w:sz w:val="32"/>
          <w:szCs w:val="32"/>
        </w:rPr>
        <w:t>1</w:t>
      </w:r>
      <w:r w:rsidR="00044F46" w:rsidRPr="00F021B0">
        <w:rPr>
          <w:sz w:val="32"/>
          <w:szCs w:val="32"/>
        </w:rPr>
        <w:t>9</w:t>
      </w:r>
      <w:r w:rsidR="00F021B0" w:rsidRPr="00F021B0">
        <w:rPr>
          <w:sz w:val="32"/>
          <w:szCs w:val="32"/>
        </w:rPr>
        <w:t>05194</w:t>
      </w:r>
    </w:p>
    <w:p w14:paraId="520B4285" w14:textId="017A3965" w:rsidR="00E90E49" w:rsidRPr="00CE0424" w:rsidRDefault="00101238"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rsidR="000952FE">
        <w:t>8</w:t>
      </w:r>
      <w:r w:rsidR="00044F46" w:rsidRPr="00044F46">
        <w:rPr>
          <w:vertAlign w:val="superscript"/>
        </w:rPr>
        <w:t>th</w:t>
      </w:r>
      <w:r w:rsidR="00044F46" w:rsidRPr="00044F46">
        <w:t xml:space="preserve"> –1</w:t>
      </w:r>
      <w:r w:rsidR="000952FE">
        <w:t>2</w:t>
      </w:r>
      <w:r w:rsidR="000952FE">
        <w:rPr>
          <w:vertAlign w:val="superscript"/>
        </w:rPr>
        <w:t>th</w:t>
      </w:r>
      <w:r w:rsidR="00044F46" w:rsidRPr="00044F46">
        <w:t>, 2019</w:t>
      </w:r>
    </w:p>
    <w:p w14:paraId="1503BF16" w14:textId="77777777" w:rsidR="00E90E49" w:rsidRPr="00CE0424" w:rsidRDefault="00E90E49" w:rsidP="00357380">
      <w:pPr>
        <w:pStyle w:val="3GPPHeader"/>
      </w:pPr>
    </w:p>
    <w:p w14:paraId="4BC66F81" w14:textId="02B08C0A" w:rsidR="00E90E49" w:rsidRPr="00F021B0" w:rsidRDefault="00E90E49" w:rsidP="00311702">
      <w:pPr>
        <w:pStyle w:val="3GPPHeader"/>
        <w:rPr>
          <w:sz w:val="22"/>
          <w:szCs w:val="22"/>
          <w:lang w:val="en-US"/>
        </w:rPr>
      </w:pPr>
      <w:r w:rsidRPr="00F021B0">
        <w:rPr>
          <w:sz w:val="22"/>
          <w:szCs w:val="22"/>
          <w:lang w:val="en-US"/>
        </w:rPr>
        <w:t>Agenda Item:</w:t>
      </w:r>
      <w:r w:rsidRPr="00F021B0">
        <w:rPr>
          <w:sz w:val="22"/>
          <w:szCs w:val="22"/>
          <w:lang w:val="en-US"/>
        </w:rPr>
        <w:tab/>
      </w:r>
      <w:r w:rsidR="00AF6CC9" w:rsidRPr="00F021B0">
        <w:rPr>
          <w:sz w:val="22"/>
          <w:szCs w:val="22"/>
          <w:lang w:val="en-US"/>
        </w:rPr>
        <w:t>7.2.11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373A1F7" w:rsidR="00E90E49" w:rsidRPr="00CE0424" w:rsidRDefault="003D3C45" w:rsidP="00311702">
      <w:pPr>
        <w:pStyle w:val="3GPPHeader"/>
        <w:rPr>
          <w:sz w:val="22"/>
          <w:szCs w:val="22"/>
        </w:rPr>
      </w:pPr>
      <w:r>
        <w:rPr>
          <w:sz w:val="22"/>
          <w:szCs w:val="22"/>
        </w:rPr>
        <w:t>Title:</w:t>
      </w:r>
      <w:r w:rsidR="00E90E49" w:rsidRPr="00CE0424">
        <w:rPr>
          <w:sz w:val="22"/>
          <w:szCs w:val="22"/>
        </w:rPr>
        <w:tab/>
      </w:r>
      <w:r w:rsidR="00076059">
        <w:rPr>
          <w:sz w:val="22"/>
          <w:szCs w:val="22"/>
        </w:rPr>
        <w:t>Summary of e</w:t>
      </w:r>
      <w:r w:rsidR="002137AB">
        <w:rPr>
          <w:sz w:val="22"/>
          <w:szCs w:val="22"/>
        </w:rPr>
        <w:t xml:space="preserve">mail discussion on </w:t>
      </w:r>
      <w:r w:rsidR="00757AA7">
        <w:rPr>
          <w:sz w:val="22"/>
          <w:szCs w:val="22"/>
        </w:rPr>
        <w:t>path loss</w:t>
      </w:r>
    </w:p>
    <w:p w14:paraId="1B3B5CE0" w14:textId="6669B708"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52FE">
        <w:rPr>
          <w:sz w:val="22"/>
          <w:szCs w:val="22"/>
        </w:rPr>
        <w:t>Decision</w:t>
      </w:r>
    </w:p>
    <w:p w14:paraId="4F66B7D2" w14:textId="77777777" w:rsidR="00E90E49" w:rsidRPr="00CE0424" w:rsidRDefault="00230D18" w:rsidP="00CE0424">
      <w:pPr>
        <w:pStyle w:val="Heading1"/>
      </w:pPr>
      <w:r>
        <w:t>1</w:t>
      </w:r>
      <w:r>
        <w:tab/>
      </w:r>
      <w:r w:rsidR="00E90E49" w:rsidRPr="00CE0424">
        <w:t>Introduction</w:t>
      </w:r>
    </w:p>
    <w:p w14:paraId="7DCC61BB" w14:textId="77777777" w:rsidR="006433D5" w:rsidRDefault="006433D5" w:rsidP="006433D5">
      <w:pPr>
        <w:pStyle w:val="BodyText"/>
      </w:pPr>
      <w:r>
        <w:t>This document is intended to capture input from companies on the following email discussion:</w:t>
      </w:r>
    </w:p>
    <w:p w14:paraId="24CE495B" w14:textId="0C209314" w:rsidR="006433D5" w:rsidRDefault="006433D5" w:rsidP="006433D5">
      <w:pPr>
        <w:pStyle w:val="BodyText"/>
      </w:pPr>
      <w:r>
        <w:t>[FS_IIIOT_CM-0</w:t>
      </w:r>
      <w:r w:rsidR="00757AA7">
        <w:t>6</w:t>
      </w:r>
      <w:r>
        <w:t xml:space="preserve">] </w:t>
      </w:r>
      <w:r w:rsidR="00757AA7">
        <w:t>Path loss</w:t>
      </w:r>
    </w:p>
    <w:p w14:paraId="3E576477" w14:textId="5F9B82A1"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993107">
        <w:rPr>
          <w:rFonts w:ascii="Arial" w:eastAsia="Times New Roman" w:hAnsi="Arial" w:cs="Arial"/>
          <w:sz w:val="20"/>
          <w:lang w:val="en-US"/>
        </w:rPr>
        <w:t xml:space="preserve">path loss </w:t>
      </w:r>
      <w:r w:rsidRPr="007D63E4">
        <w:rPr>
          <w:rFonts w:ascii="Arial" w:eastAsia="Times New Roman" w:hAnsi="Arial" w:cs="Arial"/>
          <w:sz w:val="20"/>
          <w:lang w:val="en-US"/>
        </w:rPr>
        <w:t>– until March 14, 2019</w:t>
      </w:r>
    </w:p>
    <w:p w14:paraId="39B6046B" w14:textId="77777777"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Agree on way forward – until March 25, 2019</w:t>
      </w:r>
    </w:p>
    <w:p w14:paraId="32A6C0D7" w14:textId="487151AE" w:rsidR="00477768" w:rsidRPr="006433D5" w:rsidRDefault="00477768" w:rsidP="006433D5">
      <w:pPr>
        <w:pStyle w:val="BodyText"/>
        <w:rPr>
          <w:lang w:val="en-US"/>
        </w:rPr>
      </w:pPr>
    </w:p>
    <w:p w14:paraId="4240D1DF" w14:textId="00F2480A" w:rsidR="004000E8" w:rsidRPr="00CE0424" w:rsidRDefault="00230D18" w:rsidP="00CE0424">
      <w:pPr>
        <w:pStyle w:val="Heading1"/>
      </w:pPr>
      <w:bookmarkStart w:id="1" w:name="_Ref178064866"/>
      <w:r>
        <w:t>2</w:t>
      </w:r>
      <w:r>
        <w:tab/>
      </w:r>
      <w:bookmarkEnd w:id="1"/>
      <w:r w:rsidR="00AC7837">
        <w:t>Scope</w:t>
      </w:r>
    </w:p>
    <w:p w14:paraId="221D6042" w14:textId="1AA42C8D" w:rsidR="00AF44D6" w:rsidRDefault="00AC7837" w:rsidP="006D609A">
      <w:pPr>
        <w:pStyle w:val="BodyText"/>
        <w:rPr>
          <w:lang w:val="en-US"/>
        </w:rPr>
      </w:pPr>
      <w:r>
        <w:rPr>
          <w:lang w:val="en-US"/>
        </w:rPr>
        <w:t xml:space="preserve">This discussion is a follow-up of the previous email discussion [FS_IIIOT_CM-02] Measurements and observations which was summarized in </w:t>
      </w:r>
      <w:r w:rsidR="00D71C3F">
        <w:rPr>
          <w:lang w:val="en-US"/>
        </w:rPr>
        <w:fldChar w:fldCharType="begin"/>
      </w:r>
      <w:r w:rsidR="00D71C3F">
        <w:rPr>
          <w:lang w:val="en-US"/>
        </w:rPr>
        <w:instrText xml:space="preserve"> REF _Ref2606769 \r \h </w:instrText>
      </w:r>
      <w:r w:rsidR="00D71C3F">
        <w:rPr>
          <w:lang w:val="en-US"/>
        </w:rPr>
      </w:r>
      <w:r w:rsidR="00D71C3F">
        <w:rPr>
          <w:lang w:val="en-US"/>
        </w:rPr>
        <w:fldChar w:fldCharType="separate"/>
      </w:r>
      <w:r w:rsidR="00D71C3F">
        <w:rPr>
          <w:lang w:val="en-US"/>
        </w:rPr>
        <w:t>[1]</w:t>
      </w:r>
      <w:r w:rsidR="00D71C3F">
        <w:rPr>
          <w:lang w:val="en-US"/>
        </w:rPr>
        <w:fldChar w:fldCharType="end"/>
      </w:r>
      <w:r>
        <w:rPr>
          <w:lang w:val="en-US"/>
        </w:rPr>
        <w:t xml:space="preserve">. </w:t>
      </w:r>
      <w:r w:rsidR="001A034B">
        <w:rPr>
          <w:lang w:val="en-US"/>
        </w:rPr>
        <w:t xml:space="preserve">Of relevance for this </w:t>
      </w:r>
      <w:proofErr w:type="gramStart"/>
      <w:r w:rsidR="002C017D">
        <w:rPr>
          <w:lang w:val="en-US"/>
        </w:rPr>
        <w:t>particular email</w:t>
      </w:r>
      <w:proofErr w:type="gramEnd"/>
      <w:r w:rsidR="002C017D">
        <w:rPr>
          <w:lang w:val="en-US"/>
        </w:rPr>
        <w:t xml:space="preserve"> discussion is the following agreement in </w:t>
      </w:r>
      <w:r w:rsidR="002C017D">
        <w:rPr>
          <w:lang w:val="en-US"/>
        </w:rPr>
        <w:fldChar w:fldCharType="begin"/>
      </w:r>
      <w:r w:rsidR="002C017D">
        <w:rPr>
          <w:lang w:val="en-US"/>
        </w:rPr>
        <w:instrText xml:space="preserve"> REF _Ref2606769 \r \h </w:instrText>
      </w:r>
      <w:r w:rsidR="002C017D">
        <w:rPr>
          <w:lang w:val="en-US"/>
        </w:rPr>
      </w:r>
      <w:r w:rsidR="002C017D">
        <w:rPr>
          <w:lang w:val="en-US"/>
        </w:rPr>
        <w:fldChar w:fldCharType="separate"/>
      </w:r>
      <w:r w:rsidR="002C017D">
        <w:rPr>
          <w:lang w:val="en-US"/>
        </w:rPr>
        <w:t>[1]</w:t>
      </w:r>
      <w:r w:rsidR="002C017D">
        <w:rPr>
          <w:lang w:val="en-US"/>
        </w:rPr>
        <w:fldChar w:fldCharType="end"/>
      </w:r>
      <w:r w:rsidR="002C017D">
        <w:rPr>
          <w:lang w:val="en-US"/>
        </w:rPr>
        <w:t>:</w:t>
      </w:r>
    </w:p>
    <w:p w14:paraId="274DCFF3" w14:textId="77777777" w:rsidR="002F3785" w:rsidRDefault="002F3785" w:rsidP="006D609A">
      <w:pPr>
        <w:pStyle w:val="BodyText"/>
        <w:rPr>
          <w:lang w:val="en-US"/>
        </w:rPr>
      </w:pPr>
    </w:p>
    <w:p w14:paraId="4705E9EB" w14:textId="77777777" w:rsidR="004324DB" w:rsidRDefault="004324DB" w:rsidP="004324DB">
      <w:pPr>
        <w:ind w:left="567"/>
        <w:rPr>
          <w:rFonts w:ascii="Arial" w:hAnsi="Arial" w:cs="Arial"/>
          <w:b/>
          <w:bCs/>
          <w:lang w:val="en-US" w:eastAsia="zh-CN"/>
        </w:rPr>
      </w:pPr>
      <w:r>
        <w:rPr>
          <w:rFonts w:ascii="Arial" w:hAnsi="Arial" w:cs="Arial"/>
          <w:b/>
          <w:bCs/>
          <w:highlight w:val="green"/>
          <w:lang w:val="en-US" w:eastAsia="zh-CN"/>
        </w:rPr>
        <w:t>Proposal 1:</w:t>
      </w:r>
      <w:r>
        <w:rPr>
          <w:rFonts w:ascii="Arial" w:hAnsi="Arial" w:cs="Arial"/>
          <w:b/>
          <w:bCs/>
          <w:lang w:val="en-US" w:eastAsia="zh-CN"/>
        </w:rPr>
        <w:t xml:space="preserve"> Path loss, shadow fading, and LOS/NLOS modelling</w:t>
      </w:r>
    </w:p>
    <w:p w14:paraId="48EBB1F0" w14:textId="77777777" w:rsidR="004324DB" w:rsidRDefault="004324DB" w:rsidP="004324DB">
      <w:pPr>
        <w:ind w:left="1134"/>
        <w:rPr>
          <w:rFonts w:ascii="Arial" w:hAnsi="Arial" w:cs="Arial"/>
          <w:lang w:val="en-US" w:eastAsia="zh-CN"/>
        </w:rPr>
      </w:pPr>
      <w:r>
        <w:rPr>
          <w:rFonts w:ascii="Arial" w:hAnsi="Arial" w:cs="Arial"/>
          <w:highlight w:val="green"/>
          <w:lang w:val="en-US" w:eastAsia="zh-CN"/>
        </w:rPr>
        <w:t>Option 1:</w:t>
      </w:r>
      <w:r>
        <w:rPr>
          <w:rFonts w:ascii="Arial" w:hAnsi="Arial" w:cs="Arial"/>
          <w:lang w:val="en-US" w:eastAsia="zh-CN"/>
        </w:rPr>
        <w:t xml:space="preserve"> LOS state is stochastically determined using a LOS probability function dependent on distance, [</w:t>
      </w:r>
      <w:proofErr w:type="spellStart"/>
      <w:r>
        <w:rPr>
          <w:rFonts w:ascii="Arial" w:hAnsi="Arial" w:cs="Arial"/>
          <w:lang w:val="en-US" w:eastAsia="zh-CN"/>
        </w:rPr>
        <w:t>tx</w:t>
      </w:r>
      <w:proofErr w:type="spellEnd"/>
      <w:r>
        <w:rPr>
          <w:rFonts w:ascii="Arial" w:hAnsi="Arial" w:cs="Arial"/>
          <w:lang w:val="en-US" w:eastAsia="zh-CN"/>
        </w:rPr>
        <w:t xml:space="preserve"> and </w:t>
      </w:r>
      <w:proofErr w:type="spellStart"/>
      <w:r>
        <w:rPr>
          <w:rFonts w:ascii="Arial" w:hAnsi="Arial" w:cs="Arial"/>
          <w:lang w:val="en-US" w:eastAsia="zh-CN"/>
        </w:rPr>
        <w:t>rx</w:t>
      </w:r>
      <w:proofErr w:type="spellEnd"/>
      <w:r>
        <w:rPr>
          <w:rFonts w:ascii="Arial" w:hAnsi="Arial" w:cs="Arial"/>
          <w:lang w:val="en-US" w:eastAsia="zh-CN"/>
        </w:rPr>
        <w:t xml:space="preserve"> height, clutter height, clutter density, subarea, time, …]. </w:t>
      </w:r>
    </w:p>
    <w:p w14:paraId="15162EAA" w14:textId="77777777" w:rsidR="004324DB" w:rsidRDefault="004324DB" w:rsidP="004324DB">
      <w:pPr>
        <w:numPr>
          <w:ilvl w:val="0"/>
          <w:numId w:val="25"/>
        </w:numPr>
        <w:adjustRightInd/>
        <w:ind w:left="2367"/>
        <w:textAlignment w:val="auto"/>
        <w:rPr>
          <w:rFonts w:ascii="Arial" w:hAnsi="Arial" w:cs="Arial"/>
          <w:lang w:val="en-US" w:eastAsia="zh-CN"/>
        </w:rPr>
      </w:pPr>
      <w:r>
        <w:rPr>
          <w:rFonts w:ascii="Arial" w:hAnsi="Arial" w:cs="Arial"/>
          <w:lang w:val="en-US" w:eastAsia="zh-CN"/>
        </w:rPr>
        <w:t>Separate path loss and shadow fading models are used for LOS and NLOS</w:t>
      </w:r>
    </w:p>
    <w:p w14:paraId="0F08E782" w14:textId="77777777" w:rsidR="004324DB" w:rsidRDefault="004324DB" w:rsidP="004324DB">
      <w:pPr>
        <w:numPr>
          <w:ilvl w:val="0"/>
          <w:numId w:val="25"/>
        </w:numPr>
        <w:adjustRightInd/>
        <w:ind w:left="2367"/>
        <w:textAlignment w:val="auto"/>
        <w:rPr>
          <w:rFonts w:ascii="Arial" w:hAnsi="Arial" w:cs="Arial"/>
          <w:lang w:val="en-US" w:eastAsia="zh-CN"/>
        </w:rPr>
      </w:pPr>
      <w:r>
        <w:rPr>
          <w:rFonts w:ascii="Arial" w:hAnsi="Arial" w:cs="Arial"/>
          <w:lang w:val="en-US" w:eastAsia="zh-CN"/>
        </w:rPr>
        <w:t>The correlation of LOS probability for different links TBD</w:t>
      </w:r>
    </w:p>
    <w:p w14:paraId="63A61F18" w14:textId="77777777" w:rsidR="004324DB" w:rsidRDefault="004324DB" w:rsidP="004324DB">
      <w:pPr>
        <w:numPr>
          <w:ilvl w:val="0"/>
          <w:numId w:val="25"/>
        </w:numPr>
        <w:adjustRightInd/>
        <w:ind w:left="2367"/>
        <w:textAlignment w:val="auto"/>
        <w:rPr>
          <w:rFonts w:ascii="Arial" w:hAnsi="Arial" w:cs="Arial"/>
          <w:lang w:val="en-US" w:eastAsia="zh-CN"/>
        </w:rPr>
      </w:pPr>
      <w:r>
        <w:rPr>
          <w:rFonts w:ascii="Arial" w:hAnsi="Arial" w:cs="Arial"/>
          <w:lang w:val="en-US" w:eastAsia="zh-CN"/>
        </w:rPr>
        <w:t>Spatial consistent transitions between LOS and NLOS states to be further studied</w:t>
      </w:r>
    </w:p>
    <w:p w14:paraId="1554A11C" w14:textId="77777777" w:rsidR="002C017D" w:rsidRDefault="002C017D" w:rsidP="006D609A">
      <w:pPr>
        <w:pStyle w:val="BodyText"/>
        <w:rPr>
          <w:lang w:val="en-US"/>
        </w:rPr>
      </w:pPr>
    </w:p>
    <w:p w14:paraId="3B52F826" w14:textId="5C02767A" w:rsidR="003742AC" w:rsidRPr="00CE0424" w:rsidRDefault="00AC7837" w:rsidP="006D609A">
      <w:pPr>
        <w:pStyle w:val="BodyText"/>
      </w:pPr>
      <w:r>
        <w:rPr>
          <w:lang w:val="en-US"/>
        </w:rPr>
        <w:t xml:space="preserve">In this new email discussion, companies are invited to </w:t>
      </w:r>
      <w:r w:rsidR="00FD11BB">
        <w:rPr>
          <w:lang w:val="en-US"/>
        </w:rPr>
        <w:t>provide further views on the LOS and NLOS path loss and the building penetration loss in indoor industrial sce</w:t>
      </w:r>
      <w:r w:rsidR="00AF44D6">
        <w:rPr>
          <w:lang w:val="en-US"/>
        </w:rPr>
        <w:t>narios.</w:t>
      </w:r>
    </w:p>
    <w:p w14:paraId="424BAB16" w14:textId="6336AFA1" w:rsidR="006C517A" w:rsidRDefault="006C517A" w:rsidP="006C517A">
      <w:pPr>
        <w:pStyle w:val="Heading1"/>
      </w:pPr>
      <w:r>
        <w:t>3</w:t>
      </w:r>
      <w:r>
        <w:tab/>
        <w:t>Email discussion topics</w:t>
      </w:r>
    </w:p>
    <w:p w14:paraId="33FBB323" w14:textId="77777777" w:rsidR="00002922" w:rsidRDefault="00002922" w:rsidP="006D609A">
      <w:pPr>
        <w:pStyle w:val="BodyText"/>
      </w:pPr>
    </w:p>
    <w:p w14:paraId="1DCE500C" w14:textId="1CDD7CAA" w:rsidR="00002922" w:rsidRDefault="00002922" w:rsidP="00002922">
      <w:pPr>
        <w:pStyle w:val="Heading2"/>
      </w:pPr>
      <w:r>
        <w:t>3.1</w:t>
      </w:r>
      <w:r>
        <w:tab/>
        <w:t>LOS path loss and shadow fading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CB2EAD" w:rsidRPr="00C11D8E" w14:paraId="5FC1FA4B" w14:textId="77777777" w:rsidTr="006C3267">
        <w:trPr>
          <w:trHeight w:val="371"/>
        </w:trPr>
        <w:tc>
          <w:tcPr>
            <w:tcW w:w="1310" w:type="dxa"/>
            <w:shd w:val="clear" w:color="auto" w:fill="auto"/>
            <w:hideMark/>
          </w:tcPr>
          <w:p w14:paraId="16E4B5CA" w14:textId="77777777" w:rsidR="00CB2EAD" w:rsidRPr="00C6563A" w:rsidRDefault="00CB2EAD" w:rsidP="006C3267">
            <w:pPr>
              <w:spacing w:line="254" w:lineRule="auto"/>
              <w:rPr>
                <w:rFonts w:ascii="Arial" w:eastAsia="Calibri" w:hAnsi="Arial" w:cs="Arial"/>
                <w:b/>
                <w:color w:val="0000FF"/>
                <w:sz w:val="18"/>
                <w:szCs w:val="16"/>
                <w:lang w:val="sv-SE" w:eastAsia="sv-SE"/>
              </w:rPr>
            </w:pPr>
            <w:r w:rsidRPr="00C6563A">
              <w:rPr>
                <w:rFonts w:ascii="Arial" w:eastAsia="Calibri" w:hAnsi="Arial" w:cs="Arial"/>
                <w:b/>
                <w:sz w:val="18"/>
                <w:szCs w:val="16"/>
                <w:lang w:eastAsia="sv-SE"/>
              </w:rPr>
              <w:t>Company</w:t>
            </w:r>
          </w:p>
        </w:tc>
        <w:tc>
          <w:tcPr>
            <w:tcW w:w="5241" w:type="dxa"/>
            <w:shd w:val="clear" w:color="auto" w:fill="auto"/>
            <w:hideMark/>
          </w:tcPr>
          <w:p w14:paraId="5F1ED6DB" w14:textId="77777777" w:rsidR="00CB2EAD" w:rsidRPr="00C6563A" w:rsidRDefault="00CB2EAD" w:rsidP="006C3267">
            <w:pPr>
              <w:spacing w:line="254" w:lineRule="auto"/>
              <w:rPr>
                <w:rFonts w:ascii="Arial" w:eastAsia="Calibri" w:hAnsi="Arial" w:cs="Arial"/>
                <w:b/>
                <w:sz w:val="18"/>
                <w:szCs w:val="16"/>
                <w:lang w:val="en-US" w:eastAsia="sv-SE"/>
              </w:rPr>
            </w:pPr>
            <w:r w:rsidRPr="00C6563A">
              <w:rPr>
                <w:rFonts w:ascii="Arial" w:eastAsia="Calibri" w:hAnsi="Arial" w:cs="Arial"/>
                <w:b/>
                <w:sz w:val="18"/>
                <w:szCs w:val="16"/>
                <w:lang w:val="en-US" w:eastAsia="sv-SE"/>
              </w:rPr>
              <w:t>Observations</w:t>
            </w:r>
          </w:p>
        </w:tc>
        <w:tc>
          <w:tcPr>
            <w:tcW w:w="3338" w:type="dxa"/>
            <w:shd w:val="clear" w:color="auto" w:fill="auto"/>
            <w:hideMark/>
          </w:tcPr>
          <w:p w14:paraId="3D256C8C" w14:textId="77777777" w:rsidR="00CB2EAD" w:rsidRPr="00C6563A" w:rsidRDefault="00CB2EAD" w:rsidP="006C3267">
            <w:pPr>
              <w:spacing w:line="254" w:lineRule="auto"/>
              <w:rPr>
                <w:rFonts w:ascii="Arial" w:eastAsia="Calibri" w:hAnsi="Arial" w:cs="Arial"/>
                <w:b/>
                <w:sz w:val="18"/>
                <w:szCs w:val="16"/>
                <w:lang w:val="sv-SE" w:eastAsia="sv-SE"/>
              </w:rPr>
            </w:pPr>
            <w:r w:rsidRPr="00C6563A">
              <w:rPr>
                <w:rFonts w:ascii="Arial" w:eastAsia="Calibri" w:hAnsi="Arial" w:cs="Arial"/>
                <w:b/>
                <w:sz w:val="18"/>
                <w:szCs w:val="16"/>
                <w:lang w:eastAsia="sv-SE"/>
              </w:rPr>
              <w:t>Proposals</w:t>
            </w:r>
          </w:p>
        </w:tc>
      </w:tr>
      <w:tr w:rsidR="00CB2EAD" w:rsidRPr="00B653D2" w14:paraId="7289BED0" w14:textId="77777777" w:rsidTr="00CB2EAD">
        <w:trPr>
          <w:trHeight w:val="371"/>
        </w:trPr>
        <w:tc>
          <w:tcPr>
            <w:tcW w:w="1310" w:type="dxa"/>
            <w:shd w:val="clear" w:color="auto" w:fill="auto"/>
          </w:tcPr>
          <w:p w14:paraId="2FABFB5E" w14:textId="05720B3F" w:rsidR="00CB2EAD" w:rsidRPr="00C6563A" w:rsidRDefault="00CB2EAD" w:rsidP="006C3267">
            <w:pPr>
              <w:spacing w:line="254" w:lineRule="auto"/>
              <w:rPr>
                <w:rFonts w:ascii="Arial" w:eastAsia="Calibri" w:hAnsi="Arial" w:cs="Arial"/>
                <w:sz w:val="18"/>
                <w:szCs w:val="16"/>
                <w:lang w:val="sv-SE" w:eastAsia="sv-SE"/>
              </w:rPr>
            </w:pPr>
            <w:r w:rsidRPr="00C6563A">
              <w:rPr>
                <w:rFonts w:ascii="Arial" w:eastAsia="Calibri" w:hAnsi="Arial" w:cs="Arial"/>
                <w:sz w:val="18"/>
                <w:szCs w:val="16"/>
                <w:lang w:val="sv-SE" w:eastAsia="sv-SE"/>
              </w:rPr>
              <w:t>Ericsson</w:t>
            </w:r>
          </w:p>
        </w:tc>
        <w:tc>
          <w:tcPr>
            <w:tcW w:w="5241" w:type="dxa"/>
            <w:shd w:val="clear" w:color="auto" w:fill="auto"/>
          </w:tcPr>
          <w:p w14:paraId="45859990" w14:textId="58435638" w:rsidR="00CB2EAD" w:rsidRPr="00C6563A" w:rsidRDefault="00B22173" w:rsidP="006C3267">
            <w:pPr>
              <w:spacing w:line="254" w:lineRule="auto"/>
              <w:rPr>
                <w:rFonts w:ascii="Arial" w:eastAsia="Calibri" w:hAnsi="Arial" w:cs="Arial"/>
                <w:sz w:val="18"/>
                <w:szCs w:val="16"/>
                <w:lang w:val="en-US" w:eastAsia="sv-SE"/>
              </w:rPr>
            </w:pPr>
            <w:r w:rsidRPr="00C6563A">
              <w:rPr>
                <w:rFonts w:ascii="Arial" w:eastAsia="Calibri" w:hAnsi="Arial" w:cs="Arial"/>
                <w:sz w:val="18"/>
                <w:szCs w:val="16"/>
                <w:lang w:val="en-US" w:eastAsia="sv-SE"/>
              </w:rPr>
              <w:t xml:space="preserve">The path loss in LOS is commonly lower than free space due to wave guiding and strong specular reflections in the factory </w:t>
            </w:r>
            <w:r w:rsidRPr="00C6563A">
              <w:rPr>
                <w:rFonts w:ascii="Arial" w:eastAsia="Calibri" w:hAnsi="Arial" w:cs="Arial"/>
                <w:sz w:val="18"/>
                <w:szCs w:val="16"/>
                <w:lang w:val="en-US" w:eastAsia="sv-SE"/>
              </w:rPr>
              <w:lastRenderedPageBreak/>
              <w:t xml:space="preserve">hall. </w:t>
            </w:r>
            <w:r w:rsidR="00F6351C" w:rsidRPr="00C6563A">
              <w:rPr>
                <w:rFonts w:ascii="Arial" w:eastAsia="Calibri" w:hAnsi="Arial" w:cs="Arial"/>
                <w:sz w:val="18"/>
                <w:szCs w:val="16"/>
                <w:lang w:val="en-US" w:eastAsia="sv-SE"/>
              </w:rPr>
              <w:t xml:space="preserve">It doesn’t appear that the LOS path loss is much dependent on the </w:t>
            </w:r>
            <w:r w:rsidR="00145E69" w:rsidRPr="00C6563A">
              <w:rPr>
                <w:rFonts w:ascii="Arial" w:eastAsia="Calibri" w:hAnsi="Arial" w:cs="Arial"/>
                <w:sz w:val="18"/>
                <w:szCs w:val="16"/>
                <w:lang w:val="en-US" w:eastAsia="sv-SE"/>
              </w:rPr>
              <w:t xml:space="preserve">hall size or clutter level. </w:t>
            </w:r>
          </w:p>
        </w:tc>
        <w:tc>
          <w:tcPr>
            <w:tcW w:w="3338" w:type="dxa"/>
            <w:shd w:val="clear" w:color="auto" w:fill="auto"/>
          </w:tcPr>
          <w:p w14:paraId="74802148" w14:textId="5972F4DA" w:rsidR="00CB2EAD" w:rsidRPr="00C6563A" w:rsidRDefault="00C6563A" w:rsidP="00C6563A">
            <w:pPr>
              <w:pStyle w:val="ListParagraph"/>
              <w:numPr>
                <w:ilvl w:val="0"/>
                <w:numId w:val="28"/>
              </w:numPr>
              <w:spacing w:line="254" w:lineRule="auto"/>
              <w:rPr>
                <w:rFonts w:ascii="Arial" w:hAnsi="Arial" w:cs="Arial"/>
                <w:sz w:val="18"/>
                <w:szCs w:val="16"/>
                <w:lang w:val="en-GB" w:eastAsia="sv-SE"/>
              </w:rPr>
            </w:pPr>
            <w:r w:rsidRPr="00C6563A">
              <w:rPr>
                <w:rFonts w:ascii="Arial" w:hAnsi="Arial" w:cs="Arial"/>
                <w:sz w:val="18"/>
                <w:szCs w:val="16"/>
                <w:lang w:eastAsia="sv-SE"/>
              </w:rPr>
              <w:lastRenderedPageBreak/>
              <w:t xml:space="preserve">Derive a single LOS path loss model by averaging </w:t>
            </w:r>
            <w:r w:rsidR="002D3B02" w:rsidRPr="002D3B02">
              <w:rPr>
                <w:rFonts w:ascii="Arial" w:hAnsi="Arial" w:cs="Arial"/>
                <w:sz w:val="18"/>
                <w:szCs w:val="16"/>
                <w:lang w:val="en-US" w:eastAsia="sv-SE"/>
              </w:rPr>
              <w:t>pa</w:t>
            </w:r>
            <w:r w:rsidR="002D3B02">
              <w:rPr>
                <w:rFonts w:ascii="Arial" w:hAnsi="Arial" w:cs="Arial"/>
                <w:sz w:val="18"/>
                <w:szCs w:val="16"/>
                <w:lang w:val="en-US" w:eastAsia="sv-SE"/>
              </w:rPr>
              <w:t xml:space="preserve">th loss exponents </w:t>
            </w:r>
            <w:proofErr w:type="spellStart"/>
            <w:r w:rsidR="002D3B02">
              <w:rPr>
                <w:rFonts w:ascii="Arial" w:hAnsi="Arial" w:cs="Arial"/>
                <w:sz w:val="18"/>
                <w:szCs w:val="16"/>
                <w:lang w:val="en-US" w:eastAsia="sv-SE"/>
              </w:rPr>
              <w:t>etc</w:t>
            </w:r>
            <w:proofErr w:type="spellEnd"/>
            <w:r w:rsidR="002D3B02">
              <w:rPr>
                <w:rFonts w:ascii="Arial" w:hAnsi="Arial" w:cs="Arial"/>
                <w:sz w:val="18"/>
                <w:szCs w:val="16"/>
                <w:lang w:val="en-US" w:eastAsia="sv-SE"/>
              </w:rPr>
              <w:t xml:space="preserve"> </w:t>
            </w:r>
            <w:r w:rsidRPr="00C6563A">
              <w:rPr>
                <w:rFonts w:ascii="Arial" w:hAnsi="Arial" w:cs="Arial"/>
                <w:sz w:val="18"/>
                <w:szCs w:val="16"/>
                <w:lang w:eastAsia="sv-SE"/>
              </w:rPr>
              <w:t xml:space="preserve">over different </w:t>
            </w:r>
            <w:r w:rsidRPr="00C6563A">
              <w:rPr>
                <w:rFonts w:ascii="Arial" w:hAnsi="Arial" w:cs="Arial"/>
                <w:sz w:val="18"/>
                <w:szCs w:val="16"/>
                <w:lang w:eastAsia="sv-SE"/>
              </w:rPr>
              <w:lastRenderedPageBreak/>
              <w:t>measurement campaign</w:t>
            </w:r>
            <w:r w:rsidR="002D3B02" w:rsidRPr="002D3B02">
              <w:rPr>
                <w:rFonts w:ascii="Arial" w:hAnsi="Arial" w:cs="Arial"/>
                <w:sz w:val="18"/>
                <w:szCs w:val="16"/>
                <w:lang w:val="en-US" w:eastAsia="sv-SE"/>
              </w:rPr>
              <w:t>s</w:t>
            </w:r>
            <w:r w:rsidRPr="00C6563A">
              <w:rPr>
                <w:rFonts w:ascii="Arial" w:hAnsi="Arial" w:cs="Arial"/>
                <w:sz w:val="18"/>
                <w:szCs w:val="16"/>
                <w:lang w:eastAsia="sv-SE"/>
              </w:rPr>
              <w:t>, and use this model for all sub-scenarios</w:t>
            </w:r>
          </w:p>
        </w:tc>
      </w:tr>
      <w:tr w:rsidR="00CB2EAD" w:rsidRPr="00065FD1" w14:paraId="4978E6D6" w14:textId="77777777" w:rsidTr="006C3267">
        <w:trPr>
          <w:trHeight w:val="371"/>
        </w:trPr>
        <w:tc>
          <w:tcPr>
            <w:tcW w:w="1310" w:type="dxa"/>
            <w:shd w:val="clear" w:color="auto" w:fill="auto"/>
          </w:tcPr>
          <w:p w14:paraId="296A34EA" w14:textId="5235EF1B" w:rsidR="00CB2EAD" w:rsidRPr="00C6563A" w:rsidRDefault="00644AB2" w:rsidP="006C3267">
            <w:pPr>
              <w:spacing w:line="252" w:lineRule="auto"/>
              <w:rPr>
                <w:rFonts w:ascii="Arial" w:hAnsi="Arial" w:cs="Arial"/>
                <w:sz w:val="18"/>
                <w:szCs w:val="16"/>
                <w:lang w:val="en-US"/>
              </w:rPr>
            </w:pPr>
            <w:r>
              <w:rPr>
                <w:rFonts w:ascii="Arial" w:hAnsi="Arial" w:cs="Arial"/>
                <w:sz w:val="18"/>
                <w:szCs w:val="16"/>
                <w:lang w:val="en-US"/>
              </w:rPr>
              <w:lastRenderedPageBreak/>
              <w:t>Nokia</w:t>
            </w:r>
          </w:p>
        </w:tc>
        <w:tc>
          <w:tcPr>
            <w:tcW w:w="5241" w:type="dxa"/>
            <w:shd w:val="clear" w:color="auto" w:fill="auto"/>
          </w:tcPr>
          <w:p w14:paraId="48B0F10F"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From our measurement data taken in operational factory halls (R1-1810659, R1-1813177), we observe that</w:t>
            </w:r>
          </w:p>
          <w:p w14:paraId="471C9D26"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1) Free space path loss is a good estimate of LOS path loss, with shadow fading standard deviation around 3 </w:t>
            </w:r>
            <w:proofErr w:type="spellStart"/>
            <w:r w:rsidRPr="00485230">
              <w:rPr>
                <w:rFonts w:ascii="Arial" w:eastAsia="Calibri" w:hAnsi="Arial" w:cs="Arial"/>
                <w:sz w:val="18"/>
                <w:szCs w:val="16"/>
                <w:lang w:val="en-US" w:eastAsia="sv-SE"/>
              </w:rPr>
              <w:t>dB.</w:t>
            </w:r>
            <w:proofErr w:type="spellEnd"/>
            <w:r w:rsidRPr="00485230">
              <w:rPr>
                <w:rFonts w:ascii="Arial" w:eastAsia="Calibri" w:hAnsi="Arial" w:cs="Arial"/>
                <w:sz w:val="18"/>
                <w:szCs w:val="16"/>
                <w:lang w:val="en-US" w:eastAsia="sv-SE"/>
              </w:rPr>
              <w:t xml:space="preserve"> (see R1-1810659)</w:t>
            </w:r>
          </w:p>
          <w:p w14:paraId="2FC58655"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2) 3.5 GHz and 28 GHz have similar NLOS path loss exponent (see R1-1810659)</w:t>
            </w:r>
          </w:p>
          <w:p w14:paraId="47BF4850"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3) CI model with 1m reference distance can be used for NLOS path loss model (see R1-1813177),</w:t>
            </w:r>
          </w:p>
          <w:p w14:paraId="10461250" w14:textId="77777777" w:rsidR="00485230" w:rsidRPr="00485230" w:rsidRDefault="00485230" w:rsidP="00485230">
            <w:pPr>
              <w:spacing w:line="252" w:lineRule="auto"/>
              <w:rPr>
                <w:rFonts w:ascii="Arial" w:eastAsia="Calibri" w:hAnsi="Arial" w:cs="Arial"/>
                <w:sz w:val="18"/>
                <w:szCs w:val="16"/>
                <w:lang w:val="sv-SE" w:eastAsia="sv-SE"/>
              </w:rPr>
            </w:pPr>
            <w:r w:rsidRPr="00485230">
              <w:rPr>
                <w:rFonts w:ascii="Arial" w:eastAsia="Calibri" w:hAnsi="Arial" w:cs="Arial"/>
                <w:sz w:val="18"/>
                <w:szCs w:val="16"/>
                <w:lang w:val="en-US" w:eastAsia="sv-SE"/>
              </w:rPr>
              <w:t xml:space="preserve">   </w:t>
            </w:r>
            <w:r w:rsidRPr="00485230">
              <w:rPr>
                <w:rFonts w:ascii="Arial" w:eastAsia="Calibri" w:hAnsi="Arial" w:cs="Arial"/>
                <w:sz w:val="18"/>
                <w:szCs w:val="16"/>
                <w:lang w:val="sv-SE" w:eastAsia="sv-SE"/>
              </w:rPr>
              <w:t>PL (dB) = 32.45 + 20 log10(fc) + 10*n log10(d),</w:t>
            </w:r>
          </w:p>
          <w:p w14:paraId="6B393418"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sv-SE" w:eastAsia="sv-SE"/>
              </w:rPr>
              <w:t xml:space="preserve">   </w:t>
            </w:r>
            <w:r w:rsidRPr="00485230">
              <w:rPr>
                <w:rFonts w:ascii="Arial" w:eastAsia="Calibri" w:hAnsi="Arial" w:cs="Arial"/>
                <w:sz w:val="18"/>
                <w:szCs w:val="16"/>
                <w:lang w:val="en-US" w:eastAsia="sv-SE"/>
              </w:rPr>
              <w:t>where fc is carrier frequency in GHz, d is Tx-Rx separation in meter.</w:t>
            </w:r>
          </w:p>
          <w:p w14:paraId="0C905CEE"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   For elevated BS antenna (above clutters), n = 2.47, Std = 5.17 dB</w:t>
            </w:r>
          </w:p>
          <w:p w14:paraId="6A7CB884" w14:textId="1949D2A2" w:rsidR="00CB2EAD" w:rsidRPr="00C6563A"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   For clutter-embedded BS antenna, n = 3.19, Std = 7.56 dB</w:t>
            </w:r>
          </w:p>
        </w:tc>
        <w:tc>
          <w:tcPr>
            <w:tcW w:w="3338" w:type="dxa"/>
            <w:shd w:val="clear" w:color="auto" w:fill="auto"/>
          </w:tcPr>
          <w:p w14:paraId="4DBF930B" w14:textId="0BDBFE15" w:rsidR="00CB2EAD" w:rsidRPr="00C6563A" w:rsidRDefault="00CB2EAD" w:rsidP="006C3267">
            <w:pPr>
              <w:spacing w:line="252" w:lineRule="auto"/>
              <w:rPr>
                <w:rFonts w:ascii="Arial" w:eastAsia="MS Mincho" w:hAnsi="Arial" w:cs="Arial"/>
                <w:sz w:val="18"/>
                <w:szCs w:val="16"/>
                <w:lang w:val="en-US"/>
              </w:rPr>
            </w:pPr>
          </w:p>
        </w:tc>
      </w:tr>
      <w:tr w:rsidR="00DF7495" w:rsidRPr="00065FD1" w14:paraId="6742D11F" w14:textId="77777777" w:rsidTr="006C3267">
        <w:trPr>
          <w:trHeight w:val="371"/>
        </w:trPr>
        <w:tc>
          <w:tcPr>
            <w:tcW w:w="1310" w:type="dxa"/>
            <w:shd w:val="clear" w:color="auto" w:fill="auto"/>
          </w:tcPr>
          <w:p w14:paraId="3E3C716A" w14:textId="757F617E" w:rsidR="00DF7495" w:rsidRPr="00C6563A" w:rsidRDefault="00DF7495" w:rsidP="00DF7495">
            <w:pPr>
              <w:spacing w:line="252" w:lineRule="auto"/>
              <w:rPr>
                <w:rFonts w:ascii="Arial" w:eastAsia="Calibri" w:hAnsi="Arial" w:cs="Arial"/>
                <w:sz w:val="18"/>
                <w:szCs w:val="16"/>
                <w:lang w:val="en-US" w:eastAsia="sv-SE"/>
              </w:rPr>
            </w:pPr>
            <w:r>
              <w:rPr>
                <w:rFonts w:ascii="Arial" w:hAnsi="Arial" w:cs="Arial"/>
                <w:sz w:val="18"/>
                <w:szCs w:val="16"/>
                <w:lang w:val="en-US"/>
              </w:rPr>
              <w:t>Qualcomm</w:t>
            </w:r>
          </w:p>
        </w:tc>
        <w:tc>
          <w:tcPr>
            <w:tcW w:w="5241" w:type="dxa"/>
            <w:shd w:val="clear" w:color="auto" w:fill="auto"/>
          </w:tcPr>
          <w:p w14:paraId="0442EDC9" w14:textId="32CC03EE" w:rsidR="00DF7495" w:rsidRPr="00C6563A" w:rsidRDefault="00DF7495" w:rsidP="00DF7495">
            <w:pPr>
              <w:spacing w:line="252" w:lineRule="auto"/>
              <w:textAlignment w:val="auto"/>
              <w:rPr>
                <w:rFonts w:ascii="Arial" w:eastAsia="Calibri" w:hAnsi="Arial" w:cs="Arial"/>
                <w:sz w:val="18"/>
                <w:szCs w:val="16"/>
                <w:lang w:val="en-US" w:eastAsia="sv-SE"/>
              </w:rPr>
            </w:pPr>
            <w:r>
              <w:rPr>
                <w:rFonts w:ascii="Arial" w:eastAsia="Calibri" w:hAnsi="Arial" w:cs="Arial"/>
                <w:sz w:val="18"/>
                <w:szCs w:val="16"/>
                <w:lang w:val="en-US" w:eastAsia="sv-SE"/>
              </w:rPr>
              <w:t>In addition to pathloss aspects, as indicated in R1-1903023, literature suggests that shadowing also can be significantly different in industrial environment as compared to the traditional indoor-hotspot models</w:t>
            </w:r>
          </w:p>
        </w:tc>
        <w:tc>
          <w:tcPr>
            <w:tcW w:w="3338" w:type="dxa"/>
            <w:shd w:val="clear" w:color="auto" w:fill="auto"/>
          </w:tcPr>
          <w:p w14:paraId="16A8DD69" w14:textId="57BF7D54" w:rsidR="00DF7495" w:rsidRPr="00C6563A" w:rsidRDefault="00DF7495" w:rsidP="00DF7495">
            <w:pPr>
              <w:spacing w:line="252" w:lineRule="auto"/>
              <w:rPr>
                <w:rFonts w:ascii="Arial" w:eastAsia="Calibri" w:hAnsi="Arial" w:cs="Arial"/>
                <w:sz w:val="18"/>
                <w:szCs w:val="16"/>
                <w:lang w:val="en-US" w:eastAsia="sv-SE"/>
              </w:rPr>
            </w:pPr>
            <w:r>
              <w:rPr>
                <w:rFonts w:ascii="Arial" w:eastAsia="MS Mincho" w:hAnsi="Arial" w:cs="Arial"/>
                <w:sz w:val="18"/>
                <w:szCs w:val="16"/>
                <w:lang w:val="en-US"/>
              </w:rPr>
              <w:t>Develop new sets of LOS and NLOS shadowing parameters for industrial environments</w:t>
            </w:r>
          </w:p>
        </w:tc>
      </w:tr>
      <w:tr w:rsidR="00F05F0C" w:rsidRPr="00065FD1" w14:paraId="64C247C2" w14:textId="77777777" w:rsidTr="006C3267">
        <w:trPr>
          <w:trHeight w:val="371"/>
        </w:trPr>
        <w:tc>
          <w:tcPr>
            <w:tcW w:w="1310" w:type="dxa"/>
            <w:shd w:val="clear" w:color="auto" w:fill="auto"/>
          </w:tcPr>
          <w:p w14:paraId="08B472D9" w14:textId="42986FBD" w:rsidR="00F05F0C" w:rsidRDefault="00F05F0C" w:rsidP="00F05F0C">
            <w:pPr>
              <w:spacing w:line="252" w:lineRule="auto"/>
              <w:rPr>
                <w:rFonts w:ascii="Arial" w:hAnsi="Arial" w:cs="Arial"/>
                <w:sz w:val="18"/>
                <w:szCs w:val="16"/>
                <w:lang w:val="en-US"/>
              </w:rPr>
            </w:pPr>
            <w:r>
              <w:rPr>
                <w:rFonts w:ascii="Arial" w:eastAsia="SimSun" w:hAnsi="Arial" w:cs="Arial"/>
                <w:sz w:val="18"/>
                <w:szCs w:val="16"/>
                <w:lang w:val="en-US" w:eastAsia="zh-CN"/>
              </w:rPr>
              <w:t>ZTE</w:t>
            </w:r>
          </w:p>
        </w:tc>
        <w:tc>
          <w:tcPr>
            <w:tcW w:w="5241" w:type="dxa"/>
            <w:shd w:val="clear" w:color="auto" w:fill="auto"/>
          </w:tcPr>
          <w:p w14:paraId="0DA6A10A" w14:textId="6D037B4D" w:rsidR="00F05F0C" w:rsidRDefault="00F05F0C" w:rsidP="00F05F0C">
            <w:pPr>
              <w:spacing w:line="252" w:lineRule="auto"/>
              <w:textAlignment w:val="auto"/>
              <w:rPr>
                <w:rFonts w:ascii="Arial" w:eastAsia="Calibri" w:hAnsi="Arial" w:cs="Arial"/>
                <w:sz w:val="18"/>
                <w:szCs w:val="16"/>
                <w:lang w:val="en-US" w:eastAsia="sv-SE"/>
              </w:rPr>
            </w:pPr>
            <w:r>
              <w:rPr>
                <w:rFonts w:ascii="Arial" w:eastAsia="SimSun" w:hAnsi="Arial" w:cs="Arial"/>
                <w:sz w:val="18"/>
                <w:szCs w:val="16"/>
                <w:lang w:val="en-US" w:eastAsia="zh-CN"/>
              </w:rPr>
              <w:t xml:space="preserve">The exponential coefficient in LOS state is observed to be less than 20, e.g., 16~18, due to strong reflection and wave guide in an IIOT factory composed of metallic components. However, the dependency upon different clutter density is not strong enough to justify the additional modeling complexity. </w:t>
            </w:r>
          </w:p>
        </w:tc>
        <w:tc>
          <w:tcPr>
            <w:tcW w:w="3338" w:type="dxa"/>
            <w:shd w:val="clear" w:color="auto" w:fill="auto"/>
          </w:tcPr>
          <w:p w14:paraId="4C7CA492" w14:textId="399E2A6A" w:rsidR="00F05F0C" w:rsidRDefault="00F05F0C" w:rsidP="00F05F0C">
            <w:pPr>
              <w:spacing w:line="252" w:lineRule="auto"/>
              <w:rPr>
                <w:rFonts w:ascii="Arial" w:eastAsia="MS Mincho" w:hAnsi="Arial" w:cs="Arial"/>
                <w:sz w:val="18"/>
                <w:szCs w:val="16"/>
                <w:lang w:val="en-US"/>
              </w:rPr>
            </w:pPr>
            <w:r>
              <w:rPr>
                <w:rFonts w:ascii="Arial" w:eastAsia="SimSun" w:hAnsi="Arial" w:cs="Arial"/>
                <w:sz w:val="18"/>
                <w:szCs w:val="16"/>
                <w:lang w:val="en-US" w:eastAsia="zh-CN"/>
              </w:rPr>
              <w:t>Single path loss model for all sub-scenarios is preferable.</w:t>
            </w:r>
          </w:p>
        </w:tc>
      </w:tr>
      <w:tr w:rsidR="00380443" w:rsidRPr="00065FD1" w14:paraId="6DE7E57F" w14:textId="77777777" w:rsidTr="006C3267">
        <w:trPr>
          <w:trHeight w:val="371"/>
        </w:trPr>
        <w:tc>
          <w:tcPr>
            <w:tcW w:w="1310" w:type="dxa"/>
            <w:shd w:val="clear" w:color="auto" w:fill="auto"/>
          </w:tcPr>
          <w:p w14:paraId="3993E67C" w14:textId="78FAF57B" w:rsidR="00380443" w:rsidRDefault="00380443" w:rsidP="00380443">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CMCC</w:t>
            </w:r>
          </w:p>
        </w:tc>
        <w:tc>
          <w:tcPr>
            <w:tcW w:w="5241" w:type="dxa"/>
            <w:shd w:val="clear" w:color="auto" w:fill="auto"/>
          </w:tcPr>
          <w:p w14:paraId="79FDEFB2" w14:textId="4EA86027" w:rsidR="00380443" w:rsidRDefault="00380443" w:rsidP="00380443">
            <w:pPr>
              <w:spacing w:line="252" w:lineRule="auto"/>
              <w:textAlignment w:val="auto"/>
              <w:rPr>
                <w:rFonts w:ascii="Arial" w:eastAsia="SimSun" w:hAnsi="Arial" w:cs="Arial"/>
                <w:sz w:val="18"/>
                <w:szCs w:val="16"/>
                <w:lang w:val="en-US" w:eastAsia="zh-CN"/>
              </w:rPr>
            </w:pPr>
            <w:r w:rsidRPr="00760B27">
              <w:rPr>
                <w:rFonts w:ascii="Arial" w:eastAsia="SimSun" w:hAnsi="Arial" w:cs="Arial"/>
                <w:sz w:val="18"/>
                <w:szCs w:val="16"/>
                <w:lang w:val="en-US" w:eastAsia="zh-CN"/>
              </w:rPr>
              <w:t>Observation 1: The exponent of path loss model in indoor industrial scenario is smaller than</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 xml:space="preserve">that in </w:t>
            </w:r>
            <w:proofErr w:type="spellStart"/>
            <w:r w:rsidRPr="00760B27">
              <w:rPr>
                <w:rFonts w:ascii="Arial" w:eastAsia="SimSun" w:hAnsi="Arial" w:cs="Arial"/>
                <w:sz w:val="18"/>
                <w:szCs w:val="16"/>
                <w:lang w:val="en-US" w:eastAsia="zh-CN"/>
              </w:rPr>
              <w:t>InH</w:t>
            </w:r>
            <w:proofErr w:type="spellEnd"/>
            <w:r w:rsidRPr="00760B27">
              <w:rPr>
                <w:rFonts w:ascii="Arial" w:eastAsia="SimSun" w:hAnsi="Arial" w:cs="Arial"/>
                <w:sz w:val="18"/>
                <w:szCs w:val="16"/>
                <w:lang w:val="en-US" w:eastAsia="zh-CN"/>
              </w:rPr>
              <w:t>-Office scenario. The values of the path loss in these two scenarios are similar</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with each other in LOS. But the path loss is far smaller in NLOS case in indoor industrial</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scenario.</w:t>
            </w:r>
          </w:p>
        </w:tc>
        <w:tc>
          <w:tcPr>
            <w:tcW w:w="3338" w:type="dxa"/>
            <w:shd w:val="clear" w:color="auto" w:fill="auto"/>
          </w:tcPr>
          <w:p w14:paraId="1DE178E7" w14:textId="2C7D845F" w:rsidR="00380443" w:rsidRDefault="00380443" w:rsidP="00380443">
            <w:pPr>
              <w:spacing w:line="252" w:lineRule="auto"/>
              <w:rPr>
                <w:rFonts w:ascii="Arial" w:eastAsia="SimSun" w:hAnsi="Arial" w:cs="Arial"/>
                <w:sz w:val="18"/>
                <w:szCs w:val="16"/>
                <w:lang w:val="en-US" w:eastAsia="zh-CN"/>
              </w:rPr>
            </w:pPr>
            <w:r w:rsidRPr="00760B27">
              <w:rPr>
                <w:rFonts w:ascii="Arial" w:eastAsia="SimSun" w:hAnsi="Arial" w:cs="Arial"/>
                <w:sz w:val="18"/>
                <w:szCs w:val="16"/>
                <w:lang w:val="en-US" w:eastAsia="zh-CN"/>
              </w:rPr>
              <w:t>Proposal 1: A further path loss model may introduce a factor to illustrate the impact of the</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 xml:space="preserve">transceivers’ and clutter’s </w:t>
            </w:r>
            <w:proofErr w:type="gramStart"/>
            <w:r w:rsidRPr="00760B27">
              <w:rPr>
                <w:rFonts w:ascii="Arial" w:eastAsia="SimSun" w:hAnsi="Arial" w:cs="Arial"/>
                <w:sz w:val="18"/>
                <w:szCs w:val="16"/>
                <w:lang w:val="en-US" w:eastAsia="zh-CN"/>
              </w:rPr>
              <w:t>heights .</w:t>
            </w:r>
            <w:proofErr w:type="gramEnd"/>
          </w:p>
        </w:tc>
      </w:tr>
      <w:tr w:rsidR="00B77383" w:rsidRPr="00065FD1" w14:paraId="1636DE77" w14:textId="77777777" w:rsidTr="006C3267">
        <w:trPr>
          <w:trHeight w:val="371"/>
        </w:trPr>
        <w:tc>
          <w:tcPr>
            <w:tcW w:w="1310" w:type="dxa"/>
            <w:shd w:val="clear" w:color="auto" w:fill="auto"/>
          </w:tcPr>
          <w:p w14:paraId="5C1F27FF" w14:textId="3CCF918C" w:rsidR="00B77383" w:rsidRDefault="00B77383" w:rsidP="00B77383">
            <w:pPr>
              <w:spacing w:line="252" w:lineRule="auto"/>
              <w:rPr>
                <w:rFonts w:ascii="Arial" w:eastAsia="SimSun" w:hAnsi="Arial" w:cs="Arial"/>
                <w:sz w:val="18"/>
                <w:szCs w:val="16"/>
                <w:lang w:val="en-US" w:eastAsia="zh-CN"/>
              </w:rPr>
            </w:pPr>
            <w:r>
              <w:rPr>
                <w:rFonts w:ascii="Arial" w:hAnsi="Arial" w:cs="Arial"/>
                <w:color w:val="000000" w:themeColor="text1"/>
                <w:sz w:val="18"/>
                <w:szCs w:val="16"/>
                <w:lang w:val="en-US"/>
              </w:rPr>
              <w:t>NTT DOCOMO</w:t>
            </w:r>
          </w:p>
        </w:tc>
        <w:tc>
          <w:tcPr>
            <w:tcW w:w="5241" w:type="dxa"/>
            <w:shd w:val="clear" w:color="auto" w:fill="auto"/>
          </w:tcPr>
          <w:p w14:paraId="324E3C4D" w14:textId="77777777" w:rsidR="00B77383" w:rsidRPr="00760B27" w:rsidRDefault="00B77383" w:rsidP="00B77383">
            <w:pPr>
              <w:spacing w:line="252" w:lineRule="auto"/>
              <w:textAlignment w:val="auto"/>
              <w:rPr>
                <w:rFonts w:ascii="Arial" w:eastAsia="SimSun" w:hAnsi="Arial" w:cs="Arial"/>
                <w:sz w:val="18"/>
                <w:szCs w:val="16"/>
                <w:lang w:val="en-US" w:eastAsia="zh-CN"/>
              </w:rPr>
            </w:pPr>
          </w:p>
        </w:tc>
        <w:tc>
          <w:tcPr>
            <w:tcW w:w="3338" w:type="dxa"/>
            <w:shd w:val="clear" w:color="auto" w:fill="auto"/>
          </w:tcPr>
          <w:p w14:paraId="7E6C2791" w14:textId="020F695A" w:rsidR="00B77383" w:rsidRPr="00760B27" w:rsidRDefault="00B77383" w:rsidP="00B77383">
            <w:pPr>
              <w:spacing w:line="252" w:lineRule="auto"/>
              <w:rPr>
                <w:rFonts w:ascii="Arial" w:eastAsia="SimSun" w:hAnsi="Arial" w:cs="Arial"/>
                <w:sz w:val="18"/>
                <w:szCs w:val="16"/>
                <w:lang w:val="en-US" w:eastAsia="zh-CN"/>
              </w:rPr>
            </w:pPr>
            <w:r>
              <w:rPr>
                <w:rFonts w:ascii="Arial" w:eastAsia="MS Mincho" w:hAnsi="Arial" w:cs="Arial"/>
                <w:color w:val="000000" w:themeColor="text1"/>
                <w:sz w:val="18"/>
                <w:szCs w:val="16"/>
                <w:lang w:val="en-US"/>
              </w:rPr>
              <w:t>Derive path loss model based on measurement data of factory environments for targeting frequency.</w:t>
            </w:r>
          </w:p>
        </w:tc>
      </w:tr>
      <w:tr w:rsidR="00B1060F" w:rsidRPr="00065FD1" w14:paraId="504E806F" w14:textId="77777777" w:rsidTr="006C3267">
        <w:trPr>
          <w:trHeight w:val="371"/>
        </w:trPr>
        <w:tc>
          <w:tcPr>
            <w:tcW w:w="1310" w:type="dxa"/>
            <w:shd w:val="clear" w:color="auto" w:fill="auto"/>
          </w:tcPr>
          <w:p w14:paraId="17C710C8" w14:textId="0A6ED567" w:rsidR="00B1060F" w:rsidRDefault="00B1060F" w:rsidP="00B1060F">
            <w:pPr>
              <w:spacing w:line="252" w:lineRule="auto"/>
              <w:rPr>
                <w:rFonts w:ascii="Arial" w:hAnsi="Arial" w:cs="Arial"/>
                <w:color w:val="000000" w:themeColor="text1"/>
                <w:sz w:val="18"/>
                <w:szCs w:val="16"/>
                <w:lang w:val="en-US"/>
              </w:rPr>
            </w:pPr>
            <w:r>
              <w:rPr>
                <w:rFonts w:ascii="Arial" w:hAnsi="Arial" w:cs="Arial"/>
                <w:sz w:val="18"/>
                <w:szCs w:val="16"/>
                <w:lang w:val="en-US" w:eastAsia="zh-CN"/>
              </w:rPr>
              <w:t>Huawei</w:t>
            </w:r>
          </w:p>
        </w:tc>
        <w:tc>
          <w:tcPr>
            <w:tcW w:w="5241" w:type="dxa"/>
            <w:shd w:val="clear" w:color="auto" w:fill="auto"/>
          </w:tcPr>
          <w:p w14:paraId="4ADB893E" w14:textId="58FD943A" w:rsidR="00B1060F" w:rsidRPr="00760B27" w:rsidRDefault="00B1060F" w:rsidP="00B1060F">
            <w:pPr>
              <w:spacing w:line="252" w:lineRule="auto"/>
              <w:textAlignment w:val="auto"/>
              <w:rPr>
                <w:rFonts w:ascii="Arial" w:eastAsia="SimSun" w:hAnsi="Arial" w:cs="Arial"/>
                <w:sz w:val="18"/>
                <w:szCs w:val="16"/>
                <w:lang w:val="en-US" w:eastAsia="zh-CN"/>
              </w:rPr>
            </w:pPr>
            <w:r>
              <w:rPr>
                <w:rFonts w:ascii="Arial" w:eastAsia="SimSun" w:hAnsi="Arial" w:cs="Arial"/>
                <w:sz w:val="18"/>
                <w:szCs w:val="16"/>
                <w:lang w:val="en-US" w:eastAsia="zh-CN"/>
              </w:rPr>
              <w:t xml:space="preserve">Literature review suggests that the path loss exponent is usually less than 2 </w:t>
            </w:r>
            <w:proofErr w:type="gramStart"/>
            <w:r>
              <w:rPr>
                <w:rFonts w:ascii="Arial" w:eastAsia="SimSun" w:hAnsi="Arial" w:cs="Arial"/>
                <w:sz w:val="18"/>
                <w:szCs w:val="16"/>
                <w:lang w:val="en-US" w:eastAsia="zh-CN"/>
              </w:rPr>
              <w:t>due</w:t>
            </w:r>
            <w:proofErr w:type="gramEnd"/>
            <w:r>
              <w:rPr>
                <w:rFonts w:ascii="Arial" w:eastAsia="SimSun" w:hAnsi="Arial" w:cs="Arial"/>
                <w:sz w:val="18"/>
                <w:szCs w:val="16"/>
                <w:lang w:val="en-US" w:eastAsia="zh-CN"/>
              </w:rPr>
              <w:t xml:space="preserve"> to the strong reflections in the metalized environment. However, some other measurements also show that the free space path loss is a good estimation of LOS path loss.</w:t>
            </w:r>
          </w:p>
        </w:tc>
        <w:tc>
          <w:tcPr>
            <w:tcW w:w="3338" w:type="dxa"/>
            <w:shd w:val="clear" w:color="auto" w:fill="auto"/>
          </w:tcPr>
          <w:p w14:paraId="632CFF64" w14:textId="132C5DAC" w:rsidR="00B1060F" w:rsidRDefault="00B1060F" w:rsidP="00B1060F">
            <w:pPr>
              <w:spacing w:line="252" w:lineRule="auto"/>
              <w:rPr>
                <w:rFonts w:ascii="Arial" w:eastAsia="MS Mincho" w:hAnsi="Arial" w:cs="Arial"/>
                <w:color w:val="000000" w:themeColor="text1"/>
                <w:sz w:val="18"/>
                <w:szCs w:val="16"/>
                <w:lang w:val="en-US"/>
              </w:rPr>
            </w:pPr>
            <w:r>
              <w:rPr>
                <w:rFonts w:ascii="Arial" w:hAnsi="Arial" w:cs="Arial"/>
                <w:color w:val="000000" w:themeColor="text1"/>
                <w:sz w:val="18"/>
                <w:szCs w:val="16"/>
                <w:lang w:val="en-US" w:eastAsia="zh-CN"/>
              </w:rPr>
              <w:t xml:space="preserve">Derive a single path loss </w:t>
            </w:r>
            <w:bookmarkStart w:id="2" w:name="OLE_LINK12"/>
            <w:bookmarkStart w:id="3" w:name="OLE_LINK13"/>
            <w:r>
              <w:rPr>
                <w:rFonts w:ascii="Arial" w:hAnsi="Arial" w:cs="Arial"/>
                <w:color w:val="000000" w:themeColor="text1"/>
                <w:sz w:val="18"/>
                <w:szCs w:val="16"/>
                <w:lang w:val="en-US" w:eastAsia="zh-CN"/>
              </w:rPr>
              <w:t>model based on different average campaigns is preferred.</w:t>
            </w:r>
            <w:bookmarkEnd w:id="2"/>
            <w:bookmarkEnd w:id="3"/>
          </w:p>
        </w:tc>
      </w:tr>
    </w:tbl>
    <w:p w14:paraId="00A23C09" w14:textId="77777777" w:rsidR="00002922" w:rsidRPr="00CB2EAD" w:rsidRDefault="00002922" w:rsidP="006D609A">
      <w:pPr>
        <w:pStyle w:val="BodyText"/>
        <w:rPr>
          <w:lang w:val="en-US"/>
        </w:rPr>
      </w:pPr>
    </w:p>
    <w:p w14:paraId="63B4F92E" w14:textId="77777777" w:rsidR="002D3B02" w:rsidRDefault="002D3B02" w:rsidP="006D609A">
      <w:pPr>
        <w:pStyle w:val="BodyText"/>
      </w:pPr>
    </w:p>
    <w:p w14:paraId="0BE73477" w14:textId="4F87947F" w:rsidR="002D3B02" w:rsidRDefault="00C36AEE" w:rsidP="002D3B02">
      <w:pPr>
        <w:pStyle w:val="Heading2"/>
      </w:pPr>
      <w:r>
        <w:t>3.2</w:t>
      </w:r>
      <w:r>
        <w:tab/>
        <w:t>NLOS path loss and shadow fading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C36AEE" w:rsidRPr="00C6563A" w14:paraId="3620773B" w14:textId="77777777" w:rsidTr="006C3267">
        <w:trPr>
          <w:trHeight w:val="371"/>
        </w:trPr>
        <w:tc>
          <w:tcPr>
            <w:tcW w:w="1310" w:type="dxa"/>
            <w:shd w:val="clear" w:color="auto" w:fill="auto"/>
            <w:hideMark/>
          </w:tcPr>
          <w:p w14:paraId="7B63E73D" w14:textId="77777777" w:rsidR="00C36AEE" w:rsidRPr="00C6563A" w:rsidRDefault="00C36AEE" w:rsidP="006C3267">
            <w:pPr>
              <w:spacing w:line="254" w:lineRule="auto"/>
              <w:rPr>
                <w:rFonts w:ascii="Arial" w:eastAsia="Calibri" w:hAnsi="Arial" w:cs="Arial"/>
                <w:b/>
                <w:color w:val="0000FF"/>
                <w:sz w:val="18"/>
                <w:szCs w:val="16"/>
                <w:lang w:val="sv-SE" w:eastAsia="sv-SE"/>
              </w:rPr>
            </w:pPr>
            <w:r w:rsidRPr="00C6563A">
              <w:rPr>
                <w:rFonts w:ascii="Arial" w:eastAsia="Calibri" w:hAnsi="Arial" w:cs="Arial"/>
                <w:b/>
                <w:sz w:val="18"/>
                <w:szCs w:val="16"/>
                <w:lang w:eastAsia="sv-SE"/>
              </w:rPr>
              <w:t>Company</w:t>
            </w:r>
          </w:p>
        </w:tc>
        <w:tc>
          <w:tcPr>
            <w:tcW w:w="5241" w:type="dxa"/>
            <w:shd w:val="clear" w:color="auto" w:fill="auto"/>
            <w:hideMark/>
          </w:tcPr>
          <w:p w14:paraId="42AB0B9E" w14:textId="77777777" w:rsidR="00C36AEE" w:rsidRPr="00C6563A" w:rsidRDefault="00C36AEE" w:rsidP="006C3267">
            <w:pPr>
              <w:spacing w:line="254" w:lineRule="auto"/>
              <w:rPr>
                <w:rFonts w:ascii="Arial" w:eastAsia="Calibri" w:hAnsi="Arial" w:cs="Arial"/>
                <w:b/>
                <w:sz w:val="18"/>
                <w:szCs w:val="16"/>
                <w:lang w:val="en-US" w:eastAsia="sv-SE"/>
              </w:rPr>
            </w:pPr>
            <w:r w:rsidRPr="00C6563A">
              <w:rPr>
                <w:rFonts w:ascii="Arial" w:eastAsia="Calibri" w:hAnsi="Arial" w:cs="Arial"/>
                <w:b/>
                <w:sz w:val="18"/>
                <w:szCs w:val="16"/>
                <w:lang w:val="en-US" w:eastAsia="sv-SE"/>
              </w:rPr>
              <w:t>Observations</w:t>
            </w:r>
          </w:p>
        </w:tc>
        <w:tc>
          <w:tcPr>
            <w:tcW w:w="3338" w:type="dxa"/>
            <w:shd w:val="clear" w:color="auto" w:fill="auto"/>
            <w:hideMark/>
          </w:tcPr>
          <w:p w14:paraId="36E97B00" w14:textId="77777777" w:rsidR="00C36AEE" w:rsidRPr="00C6563A" w:rsidRDefault="00C36AEE" w:rsidP="006C3267">
            <w:pPr>
              <w:spacing w:line="254" w:lineRule="auto"/>
              <w:rPr>
                <w:rFonts w:ascii="Arial" w:eastAsia="Calibri" w:hAnsi="Arial" w:cs="Arial"/>
                <w:b/>
                <w:sz w:val="18"/>
                <w:szCs w:val="16"/>
                <w:lang w:val="sv-SE" w:eastAsia="sv-SE"/>
              </w:rPr>
            </w:pPr>
            <w:r w:rsidRPr="00C6563A">
              <w:rPr>
                <w:rFonts w:ascii="Arial" w:eastAsia="Calibri" w:hAnsi="Arial" w:cs="Arial"/>
                <w:b/>
                <w:sz w:val="18"/>
                <w:szCs w:val="16"/>
                <w:lang w:eastAsia="sv-SE"/>
              </w:rPr>
              <w:t>Proposals</w:t>
            </w:r>
          </w:p>
        </w:tc>
      </w:tr>
      <w:tr w:rsidR="00C36AEE" w:rsidRPr="00C6563A" w14:paraId="00ACD397" w14:textId="77777777" w:rsidTr="006C3267">
        <w:trPr>
          <w:trHeight w:val="371"/>
        </w:trPr>
        <w:tc>
          <w:tcPr>
            <w:tcW w:w="1310" w:type="dxa"/>
            <w:shd w:val="clear" w:color="auto" w:fill="auto"/>
          </w:tcPr>
          <w:p w14:paraId="168AF02C" w14:textId="77777777" w:rsidR="00C36AEE" w:rsidRPr="00C6563A" w:rsidRDefault="00C36AEE" w:rsidP="006C3267">
            <w:pPr>
              <w:spacing w:line="254" w:lineRule="auto"/>
              <w:rPr>
                <w:rFonts w:ascii="Arial" w:eastAsia="Calibri" w:hAnsi="Arial" w:cs="Arial"/>
                <w:sz w:val="18"/>
                <w:szCs w:val="16"/>
                <w:lang w:val="sv-SE" w:eastAsia="sv-SE"/>
              </w:rPr>
            </w:pPr>
            <w:r w:rsidRPr="00C6563A">
              <w:rPr>
                <w:rFonts w:ascii="Arial" w:eastAsia="Calibri" w:hAnsi="Arial" w:cs="Arial"/>
                <w:sz w:val="18"/>
                <w:szCs w:val="16"/>
                <w:lang w:val="sv-SE" w:eastAsia="sv-SE"/>
              </w:rPr>
              <w:t>Ericsson</w:t>
            </w:r>
          </w:p>
        </w:tc>
        <w:tc>
          <w:tcPr>
            <w:tcW w:w="5241" w:type="dxa"/>
            <w:shd w:val="clear" w:color="auto" w:fill="auto"/>
          </w:tcPr>
          <w:p w14:paraId="25472A4A" w14:textId="77777777" w:rsidR="00160043" w:rsidRDefault="00C36AEE" w:rsidP="006C3267">
            <w:pPr>
              <w:spacing w:line="254" w:lineRule="auto"/>
              <w:rPr>
                <w:rFonts w:ascii="Arial" w:eastAsia="Calibri" w:hAnsi="Arial" w:cs="Arial"/>
                <w:sz w:val="18"/>
                <w:szCs w:val="16"/>
                <w:lang w:val="en-US" w:eastAsia="sv-SE"/>
              </w:rPr>
            </w:pPr>
            <w:r>
              <w:rPr>
                <w:rFonts w:ascii="Arial" w:eastAsia="Calibri" w:hAnsi="Arial" w:cs="Arial"/>
                <w:sz w:val="18"/>
                <w:szCs w:val="16"/>
                <w:lang w:val="en-US" w:eastAsia="sv-SE"/>
              </w:rPr>
              <w:t xml:space="preserve">Some sources report that the NLOS </w:t>
            </w:r>
            <w:r w:rsidRPr="00C6563A">
              <w:rPr>
                <w:rFonts w:ascii="Arial" w:eastAsia="Calibri" w:hAnsi="Arial" w:cs="Arial"/>
                <w:sz w:val="18"/>
                <w:szCs w:val="16"/>
                <w:lang w:val="en-US" w:eastAsia="sv-SE"/>
              </w:rPr>
              <w:t xml:space="preserve">path loss </w:t>
            </w:r>
            <w:r>
              <w:rPr>
                <w:rFonts w:ascii="Arial" w:eastAsia="Calibri" w:hAnsi="Arial" w:cs="Arial"/>
                <w:sz w:val="18"/>
                <w:szCs w:val="16"/>
                <w:lang w:val="en-US" w:eastAsia="sv-SE"/>
              </w:rPr>
              <w:t xml:space="preserve">exponent </w:t>
            </w:r>
            <w:r w:rsidR="00160043">
              <w:rPr>
                <w:rFonts w:ascii="Arial" w:eastAsia="Calibri" w:hAnsi="Arial" w:cs="Arial"/>
                <w:sz w:val="18"/>
                <w:szCs w:val="16"/>
                <w:lang w:val="en-US" w:eastAsia="sv-SE"/>
              </w:rPr>
              <w:t xml:space="preserve">is higher in the presence of heavy clutter than in light clutter. </w:t>
            </w:r>
          </w:p>
          <w:p w14:paraId="6B2C8460" w14:textId="1B650CE2" w:rsidR="00C36AEE" w:rsidRPr="00C6563A" w:rsidRDefault="00C36AEE" w:rsidP="006C3267">
            <w:pPr>
              <w:spacing w:line="254" w:lineRule="auto"/>
              <w:rPr>
                <w:rFonts w:ascii="Arial" w:eastAsia="Calibri" w:hAnsi="Arial" w:cs="Arial"/>
                <w:sz w:val="18"/>
                <w:szCs w:val="16"/>
                <w:lang w:val="en-US" w:eastAsia="sv-SE"/>
              </w:rPr>
            </w:pPr>
          </w:p>
        </w:tc>
        <w:tc>
          <w:tcPr>
            <w:tcW w:w="3338" w:type="dxa"/>
            <w:shd w:val="clear" w:color="auto" w:fill="auto"/>
          </w:tcPr>
          <w:p w14:paraId="25DF4027" w14:textId="59AB4AE5" w:rsidR="00C36AEE" w:rsidRPr="00387446" w:rsidRDefault="003A2C3B" w:rsidP="00387446">
            <w:pPr>
              <w:pStyle w:val="ListParagraph"/>
              <w:numPr>
                <w:ilvl w:val="0"/>
                <w:numId w:val="28"/>
              </w:numPr>
              <w:rPr>
                <w:rFonts w:ascii="Arial" w:hAnsi="Arial" w:cs="Arial"/>
                <w:sz w:val="18"/>
                <w:szCs w:val="16"/>
                <w:lang w:eastAsia="sv-SE"/>
              </w:rPr>
            </w:pPr>
            <w:r w:rsidRPr="003A2C3B">
              <w:rPr>
                <w:rFonts w:ascii="Arial" w:hAnsi="Arial" w:cs="Arial"/>
                <w:sz w:val="18"/>
                <w:szCs w:val="16"/>
                <w:lang w:eastAsia="sv-SE"/>
              </w:rPr>
              <w:t xml:space="preserve">Derive separate NLOS path loss models for light clutter and heavy clutter factory halls, e.g. by averaging over different corresponding measurement campaigns. </w:t>
            </w:r>
            <w:r w:rsidRPr="003A2C3B">
              <w:rPr>
                <w:rFonts w:ascii="Arial" w:hAnsi="Arial" w:cs="Arial"/>
                <w:sz w:val="18"/>
                <w:szCs w:val="16"/>
                <w:lang w:eastAsia="sv-SE"/>
              </w:rPr>
              <w:lastRenderedPageBreak/>
              <w:t xml:space="preserve">Alternatively, make the path loss exponent dependent on the clutter density.  </w:t>
            </w:r>
          </w:p>
        </w:tc>
      </w:tr>
      <w:tr w:rsidR="00C36AEE" w:rsidRPr="00C6563A" w14:paraId="32C845B4" w14:textId="77777777" w:rsidTr="006C3267">
        <w:trPr>
          <w:trHeight w:val="371"/>
        </w:trPr>
        <w:tc>
          <w:tcPr>
            <w:tcW w:w="1310" w:type="dxa"/>
            <w:shd w:val="clear" w:color="auto" w:fill="auto"/>
          </w:tcPr>
          <w:p w14:paraId="013DFCE9" w14:textId="766E7956" w:rsidR="00C36AEE" w:rsidRPr="00C6563A" w:rsidRDefault="00485230" w:rsidP="006C3267">
            <w:pPr>
              <w:spacing w:line="252" w:lineRule="auto"/>
              <w:rPr>
                <w:rFonts w:ascii="Arial" w:hAnsi="Arial" w:cs="Arial"/>
                <w:sz w:val="18"/>
                <w:szCs w:val="16"/>
                <w:lang w:val="en-US"/>
              </w:rPr>
            </w:pPr>
            <w:r>
              <w:rPr>
                <w:rFonts w:ascii="Arial" w:hAnsi="Arial" w:cs="Arial"/>
                <w:sz w:val="18"/>
                <w:szCs w:val="16"/>
                <w:lang w:val="en-US"/>
              </w:rPr>
              <w:lastRenderedPageBreak/>
              <w:t>Nokia</w:t>
            </w:r>
          </w:p>
        </w:tc>
        <w:tc>
          <w:tcPr>
            <w:tcW w:w="5241" w:type="dxa"/>
            <w:shd w:val="clear" w:color="auto" w:fill="auto"/>
          </w:tcPr>
          <w:p w14:paraId="5B150311"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From our measurement data taken in operational factory halls (R1-1810659, R1-1813177), we observe that</w:t>
            </w:r>
          </w:p>
          <w:p w14:paraId="50237898"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1) Free space path loss is a good estimate of LOS path loss, with shadow fading standard deviation around 3 </w:t>
            </w:r>
            <w:proofErr w:type="spellStart"/>
            <w:r w:rsidRPr="00485230">
              <w:rPr>
                <w:rFonts w:ascii="Arial" w:eastAsia="Calibri" w:hAnsi="Arial" w:cs="Arial"/>
                <w:sz w:val="18"/>
                <w:szCs w:val="16"/>
                <w:lang w:val="en-US" w:eastAsia="sv-SE"/>
              </w:rPr>
              <w:t>dB.</w:t>
            </w:r>
            <w:proofErr w:type="spellEnd"/>
            <w:r w:rsidRPr="00485230">
              <w:rPr>
                <w:rFonts w:ascii="Arial" w:eastAsia="Calibri" w:hAnsi="Arial" w:cs="Arial"/>
                <w:sz w:val="18"/>
                <w:szCs w:val="16"/>
                <w:lang w:val="en-US" w:eastAsia="sv-SE"/>
              </w:rPr>
              <w:t xml:space="preserve"> (see R1-1810659)</w:t>
            </w:r>
          </w:p>
          <w:p w14:paraId="7BD63BC0"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2) 3.5 GHz and 28 GHz have similar NLOS path loss exponent (see R1-1810659)</w:t>
            </w:r>
          </w:p>
          <w:p w14:paraId="64BF4177"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3) CI model with 1m reference distance can be used for NLOS path loss model (see R1-1813177),</w:t>
            </w:r>
          </w:p>
          <w:p w14:paraId="183F50DE" w14:textId="77777777" w:rsidR="00485230" w:rsidRPr="00485230" w:rsidRDefault="00485230" w:rsidP="00485230">
            <w:pPr>
              <w:spacing w:line="252" w:lineRule="auto"/>
              <w:rPr>
                <w:rFonts w:ascii="Arial" w:eastAsia="Calibri" w:hAnsi="Arial" w:cs="Arial"/>
                <w:sz w:val="18"/>
                <w:szCs w:val="16"/>
                <w:lang w:val="sv-SE" w:eastAsia="sv-SE"/>
              </w:rPr>
            </w:pPr>
            <w:r w:rsidRPr="00485230">
              <w:rPr>
                <w:rFonts w:ascii="Arial" w:eastAsia="Calibri" w:hAnsi="Arial" w:cs="Arial"/>
                <w:sz w:val="18"/>
                <w:szCs w:val="16"/>
                <w:lang w:val="en-US" w:eastAsia="sv-SE"/>
              </w:rPr>
              <w:t xml:space="preserve">   </w:t>
            </w:r>
            <w:r w:rsidRPr="00485230">
              <w:rPr>
                <w:rFonts w:ascii="Arial" w:eastAsia="Calibri" w:hAnsi="Arial" w:cs="Arial"/>
                <w:sz w:val="18"/>
                <w:szCs w:val="16"/>
                <w:lang w:val="sv-SE" w:eastAsia="sv-SE"/>
              </w:rPr>
              <w:t>PL (dB) = 32.45 + 20 log10(fc) + 10*n log10(d),</w:t>
            </w:r>
          </w:p>
          <w:p w14:paraId="500E17EF"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sv-SE" w:eastAsia="sv-SE"/>
              </w:rPr>
              <w:t xml:space="preserve">   </w:t>
            </w:r>
            <w:r w:rsidRPr="00485230">
              <w:rPr>
                <w:rFonts w:ascii="Arial" w:eastAsia="Calibri" w:hAnsi="Arial" w:cs="Arial"/>
                <w:sz w:val="18"/>
                <w:szCs w:val="16"/>
                <w:lang w:val="en-US" w:eastAsia="sv-SE"/>
              </w:rPr>
              <w:t>where fc is carrier frequency in GHz, d is Tx-Rx separation in meter.</w:t>
            </w:r>
          </w:p>
          <w:p w14:paraId="47B90A02" w14:textId="77777777" w:rsidR="00485230" w:rsidRPr="00485230"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   For elevated BS antenna (above clutters), n = 2.47, Std = 5.17 dB</w:t>
            </w:r>
          </w:p>
          <w:p w14:paraId="421C1AD6" w14:textId="20C1D4EE" w:rsidR="00C36AEE" w:rsidRPr="00C6563A" w:rsidRDefault="00485230" w:rsidP="00485230">
            <w:pPr>
              <w:spacing w:line="252" w:lineRule="auto"/>
              <w:rPr>
                <w:rFonts w:ascii="Arial" w:eastAsia="Calibri" w:hAnsi="Arial" w:cs="Arial"/>
                <w:sz w:val="18"/>
                <w:szCs w:val="16"/>
                <w:lang w:val="en-US" w:eastAsia="sv-SE"/>
              </w:rPr>
            </w:pPr>
            <w:r w:rsidRPr="00485230">
              <w:rPr>
                <w:rFonts w:ascii="Arial" w:eastAsia="Calibri" w:hAnsi="Arial" w:cs="Arial"/>
                <w:sz w:val="18"/>
                <w:szCs w:val="16"/>
                <w:lang w:val="en-US" w:eastAsia="sv-SE"/>
              </w:rPr>
              <w:t xml:space="preserve">   For clutter-embedded BS antenna, n = 3.19, Std = 7.56 dB</w:t>
            </w:r>
          </w:p>
        </w:tc>
        <w:tc>
          <w:tcPr>
            <w:tcW w:w="3338" w:type="dxa"/>
            <w:shd w:val="clear" w:color="auto" w:fill="auto"/>
          </w:tcPr>
          <w:p w14:paraId="4B3E5ED1" w14:textId="77777777" w:rsidR="00C36AEE" w:rsidRPr="00C6563A" w:rsidRDefault="00C36AEE" w:rsidP="006C3267">
            <w:pPr>
              <w:spacing w:line="252" w:lineRule="auto"/>
              <w:rPr>
                <w:rFonts w:ascii="Arial" w:eastAsia="MS Mincho" w:hAnsi="Arial" w:cs="Arial"/>
                <w:sz w:val="18"/>
                <w:szCs w:val="16"/>
                <w:lang w:val="en-US"/>
              </w:rPr>
            </w:pPr>
          </w:p>
        </w:tc>
      </w:tr>
      <w:tr w:rsidR="006C5E26" w:rsidRPr="00C6563A" w14:paraId="7E1D794D" w14:textId="77777777" w:rsidTr="006C3267">
        <w:trPr>
          <w:trHeight w:val="371"/>
        </w:trPr>
        <w:tc>
          <w:tcPr>
            <w:tcW w:w="1310" w:type="dxa"/>
            <w:shd w:val="clear" w:color="auto" w:fill="auto"/>
          </w:tcPr>
          <w:p w14:paraId="4826D2B2" w14:textId="582B36CF" w:rsidR="006C5E26" w:rsidRPr="00C6563A" w:rsidRDefault="006C5E26" w:rsidP="006C5E26">
            <w:pPr>
              <w:spacing w:line="252" w:lineRule="auto"/>
              <w:rPr>
                <w:rFonts w:ascii="Arial" w:eastAsia="Calibri" w:hAnsi="Arial" w:cs="Arial"/>
                <w:sz w:val="18"/>
                <w:szCs w:val="16"/>
                <w:lang w:val="en-US" w:eastAsia="sv-SE"/>
              </w:rPr>
            </w:pPr>
            <w:r>
              <w:rPr>
                <w:rFonts w:ascii="Arial" w:hAnsi="Arial" w:cs="Arial"/>
                <w:sz w:val="18"/>
                <w:szCs w:val="16"/>
                <w:lang w:val="en-US"/>
              </w:rPr>
              <w:t>Qualcomm</w:t>
            </w:r>
          </w:p>
        </w:tc>
        <w:tc>
          <w:tcPr>
            <w:tcW w:w="5241" w:type="dxa"/>
            <w:shd w:val="clear" w:color="auto" w:fill="auto"/>
          </w:tcPr>
          <w:p w14:paraId="146DDB5F" w14:textId="0CE294B8" w:rsidR="006C5E26" w:rsidRPr="00C6563A" w:rsidRDefault="006C5E26" w:rsidP="006C5E26">
            <w:pPr>
              <w:spacing w:line="252" w:lineRule="auto"/>
              <w:textAlignment w:val="auto"/>
              <w:rPr>
                <w:rFonts w:ascii="Arial" w:eastAsia="Calibri" w:hAnsi="Arial" w:cs="Arial"/>
                <w:sz w:val="18"/>
                <w:szCs w:val="16"/>
                <w:lang w:val="en-US" w:eastAsia="sv-SE"/>
              </w:rPr>
            </w:pPr>
            <w:r>
              <w:rPr>
                <w:rFonts w:ascii="Arial" w:eastAsia="Calibri" w:hAnsi="Arial" w:cs="Arial"/>
                <w:sz w:val="18"/>
                <w:szCs w:val="16"/>
                <w:lang w:val="en-US" w:eastAsia="sv-SE"/>
              </w:rPr>
              <w:t>Another aspect is of shadowing decorrelation distance. Literature indicates that it can be as small as 0.2m, which implies that there can be significant variation in the shadowing conditions over short distance. This can lead to a large rate of change in pathloss even with limited UE and/or environmental mobility.</w:t>
            </w:r>
          </w:p>
        </w:tc>
        <w:tc>
          <w:tcPr>
            <w:tcW w:w="3338" w:type="dxa"/>
            <w:shd w:val="clear" w:color="auto" w:fill="auto"/>
          </w:tcPr>
          <w:p w14:paraId="558583C8" w14:textId="6B70116F" w:rsidR="006C5E26" w:rsidRPr="00C6563A" w:rsidRDefault="006C5E26" w:rsidP="006C5E26">
            <w:pPr>
              <w:spacing w:line="252" w:lineRule="auto"/>
              <w:rPr>
                <w:rFonts w:ascii="Arial" w:eastAsia="Calibri" w:hAnsi="Arial" w:cs="Arial"/>
                <w:sz w:val="18"/>
                <w:szCs w:val="16"/>
                <w:lang w:val="en-US" w:eastAsia="sv-SE"/>
              </w:rPr>
            </w:pPr>
            <w:r>
              <w:rPr>
                <w:rFonts w:ascii="Arial" w:eastAsia="MS Mincho" w:hAnsi="Arial" w:cs="Arial"/>
                <w:sz w:val="18"/>
                <w:szCs w:val="16"/>
                <w:lang w:val="en-US"/>
              </w:rPr>
              <w:t>Consider modeling the impact of smaller shadowing decorrelation distances in industrial environments</w:t>
            </w:r>
          </w:p>
        </w:tc>
      </w:tr>
      <w:tr w:rsidR="00633979" w:rsidRPr="00C6563A" w14:paraId="699A3DAF" w14:textId="77777777" w:rsidTr="006C3267">
        <w:trPr>
          <w:trHeight w:val="371"/>
        </w:trPr>
        <w:tc>
          <w:tcPr>
            <w:tcW w:w="1310" w:type="dxa"/>
            <w:shd w:val="clear" w:color="auto" w:fill="auto"/>
          </w:tcPr>
          <w:p w14:paraId="4129BD28" w14:textId="275A1CBF" w:rsidR="00633979" w:rsidRDefault="00633979" w:rsidP="00633979">
            <w:pPr>
              <w:spacing w:line="252" w:lineRule="auto"/>
              <w:rPr>
                <w:rFonts w:ascii="Arial" w:hAnsi="Arial" w:cs="Arial"/>
                <w:sz w:val="18"/>
                <w:szCs w:val="16"/>
                <w:lang w:val="en-US"/>
              </w:rPr>
            </w:pPr>
            <w:r>
              <w:rPr>
                <w:rFonts w:ascii="Arial" w:eastAsia="SimSun" w:hAnsi="Arial" w:cs="Arial"/>
                <w:sz w:val="18"/>
                <w:szCs w:val="16"/>
                <w:lang w:val="en-US" w:eastAsia="zh-CN"/>
              </w:rPr>
              <w:t>ZTE</w:t>
            </w:r>
          </w:p>
        </w:tc>
        <w:tc>
          <w:tcPr>
            <w:tcW w:w="5241" w:type="dxa"/>
            <w:shd w:val="clear" w:color="auto" w:fill="auto"/>
          </w:tcPr>
          <w:p w14:paraId="470DA1A1"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 xml:space="preserve">BS height dependent PLE (pathloss exponent coefficient) is observed but without monotonicity relation between the two. </w:t>
            </w:r>
          </w:p>
          <w:p w14:paraId="70FE79F2"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Frequency dependent PLE is observed due to large number of strong diffraction rays received.</w:t>
            </w:r>
          </w:p>
          <w:p w14:paraId="794A8C3B" w14:textId="6D993EA9" w:rsidR="00633979" w:rsidRDefault="00633979" w:rsidP="00633979">
            <w:pPr>
              <w:spacing w:line="252" w:lineRule="auto"/>
              <w:textAlignment w:val="auto"/>
              <w:rPr>
                <w:rFonts w:ascii="Arial" w:eastAsia="Calibri" w:hAnsi="Arial" w:cs="Arial"/>
                <w:sz w:val="18"/>
                <w:szCs w:val="16"/>
                <w:lang w:val="en-US" w:eastAsia="sv-SE"/>
              </w:rPr>
            </w:pPr>
            <w:r>
              <w:rPr>
                <w:rFonts w:ascii="Arial" w:eastAsia="SimSun" w:hAnsi="Arial" w:cs="Arial"/>
                <w:sz w:val="18"/>
                <w:szCs w:val="16"/>
                <w:lang w:val="en-US" w:eastAsia="zh-CN"/>
              </w:rPr>
              <w:t xml:space="preserve">No significant clutter dependent phenomena </w:t>
            </w:r>
            <w:proofErr w:type="gramStart"/>
            <w:r>
              <w:rPr>
                <w:rFonts w:ascii="Arial" w:eastAsia="SimSun" w:hAnsi="Arial" w:cs="Arial"/>
                <w:sz w:val="18"/>
                <w:szCs w:val="16"/>
                <w:lang w:val="en-US" w:eastAsia="zh-CN"/>
              </w:rPr>
              <w:t>is</w:t>
            </w:r>
            <w:proofErr w:type="gramEnd"/>
            <w:r>
              <w:rPr>
                <w:rFonts w:ascii="Arial" w:eastAsia="SimSun" w:hAnsi="Arial" w:cs="Arial"/>
                <w:sz w:val="18"/>
                <w:szCs w:val="16"/>
                <w:lang w:val="en-US" w:eastAsia="zh-CN"/>
              </w:rPr>
              <w:t xml:space="preserve"> observed for NLOS path loss.</w:t>
            </w:r>
          </w:p>
        </w:tc>
        <w:tc>
          <w:tcPr>
            <w:tcW w:w="3338" w:type="dxa"/>
            <w:shd w:val="clear" w:color="auto" w:fill="auto"/>
          </w:tcPr>
          <w:p w14:paraId="2B05BC14"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Closed in reference model is proposed as a baseline for NLOS path loss model.</w:t>
            </w:r>
          </w:p>
          <w:p w14:paraId="160D0749"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BS height dependent path loss model for IIOT NLOS is proposed to include specific heights, i.e. 10m, 15m and 22m etc.</w:t>
            </w:r>
          </w:p>
          <w:p w14:paraId="0CDD41F5"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Besides 10*log10(fc), frequency dependent PLE shall be considered in NLOS path loss model as well.</w:t>
            </w:r>
          </w:p>
          <w:p w14:paraId="1F37FD97" w14:textId="77777777" w:rsidR="00633979" w:rsidRDefault="00633979"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Clutter density independent PLE for NLOS path loss mode is suggested.</w:t>
            </w:r>
          </w:p>
          <w:p w14:paraId="3BF2B86F" w14:textId="77777777" w:rsidR="00633979" w:rsidRDefault="00633979" w:rsidP="00633979">
            <w:pPr>
              <w:spacing w:line="252" w:lineRule="auto"/>
              <w:rPr>
                <w:rFonts w:ascii="Arial" w:eastAsia="MS Mincho" w:hAnsi="Arial" w:cs="Arial"/>
                <w:sz w:val="18"/>
                <w:szCs w:val="16"/>
                <w:lang w:val="en-US"/>
              </w:rPr>
            </w:pPr>
          </w:p>
        </w:tc>
      </w:tr>
      <w:tr w:rsidR="00633979" w:rsidRPr="00C6563A" w14:paraId="70474438" w14:textId="77777777" w:rsidTr="006C3267">
        <w:trPr>
          <w:trHeight w:val="371"/>
        </w:trPr>
        <w:tc>
          <w:tcPr>
            <w:tcW w:w="1310" w:type="dxa"/>
            <w:shd w:val="clear" w:color="auto" w:fill="auto"/>
          </w:tcPr>
          <w:p w14:paraId="77D0AF60" w14:textId="35F59561" w:rsidR="00633979" w:rsidRDefault="00B04317" w:rsidP="0063397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CMCC</w:t>
            </w:r>
          </w:p>
        </w:tc>
        <w:tc>
          <w:tcPr>
            <w:tcW w:w="5241" w:type="dxa"/>
            <w:shd w:val="clear" w:color="auto" w:fill="auto"/>
          </w:tcPr>
          <w:p w14:paraId="1BE4FE8C" w14:textId="31ECD830" w:rsidR="00633979" w:rsidRDefault="00760B27" w:rsidP="00760B27">
            <w:pPr>
              <w:spacing w:line="252" w:lineRule="auto"/>
              <w:rPr>
                <w:rFonts w:ascii="Arial" w:eastAsia="SimSun" w:hAnsi="Arial" w:cs="Arial"/>
                <w:sz w:val="18"/>
                <w:szCs w:val="16"/>
                <w:lang w:val="en-US" w:eastAsia="zh-CN"/>
              </w:rPr>
            </w:pPr>
            <w:r w:rsidRPr="00760B27">
              <w:rPr>
                <w:rFonts w:ascii="Arial" w:eastAsia="SimSun" w:hAnsi="Arial" w:cs="Arial"/>
                <w:sz w:val="18"/>
                <w:szCs w:val="16"/>
                <w:lang w:val="en-US" w:eastAsia="zh-CN"/>
              </w:rPr>
              <w:t>Observation 1: The exponent of path loss model in indoor industrial scenario is smaller than</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 xml:space="preserve">that in </w:t>
            </w:r>
            <w:proofErr w:type="spellStart"/>
            <w:r w:rsidRPr="00760B27">
              <w:rPr>
                <w:rFonts w:ascii="Arial" w:eastAsia="SimSun" w:hAnsi="Arial" w:cs="Arial"/>
                <w:sz w:val="18"/>
                <w:szCs w:val="16"/>
                <w:lang w:val="en-US" w:eastAsia="zh-CN"/>
              </w:rPr>
              <w:t>InH</w:t>
            </w:r>
            <w:proofErr w:type="spellEnd"/>
            <w:r w:rsidRPr="00760B27">
              <w:rPr>
                <w:rFonts w:ascii="Arial" w:eastAsia="SimSun" w:hAnsi="Arial" w:cs="Arial"/>
                <w:sz w:val="18"/>
                <w:szCs w:val="16"/>
                <w:lang w:val="en-US" w:eastAsia="zh-CN"/>
              </w:rPr>
              <w:t>-Office scenario. The values of the path loss in these two scenarios are similar</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with each other in LOS. But the path loss is far smaller in NLOS case in indoor industrial</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scenario.</w:t>
            </w:r>
          </w:p>
        </w:tc>
        <w:tc>
          <w:tcPr>
            <w:tcW w:w="3338" w:type="dxa"/>
            <w:shd w:val="clear" w:color="auto" w:fill="auto"/>
          </w:tcPr>
          <w:p w14:paraId="3B060053" w14:textId="6F9A86A8" w:rsidR="00633979" w:rsidRDefault="00760B27" w:rsidP="00760B27">
            <w:pPr>
              <w:spacing w:line="252" w:lineRule="auto"/>
              <w:rPr>
                <w:rFonts w:ascii="Arial" w:eastAsia="SimSun" w:hAnsi="Arial" w:cs="Arial"/>
                <w:sz w:val="18"/>
                <w:szCs w:val="16"/>
                <w:lang w:val="en-US" w:eastAsia="zh-CN"/>
              </w:rPr>
            </w:pPr>
            <w:r w:rsidRPr="00760B27">
              <w:rPr>
                <w:rFonts w:ascii="Arial" w:eastAsia="SimSun" w:hAnsi="Arial" w:cs="Arial"/>
                <w:sz w:val="18"/>
                <w:szCs w:val="16"/>
                <w:lang w:val="en-US" w:eastAsia="zh-CN"/>
              </w:rPr>
              <w:t>Proposal 1: A further path loss model may introduce a factor to illustrate the impact of the</w:t>
            </w:r>
            <w:r>
              <w:rPr>
                <w:rFonts w:ascii="Arial" w:eastAsia="SimSun" w:hAnsi="Arial" w:cs="Arial"/>
                <w:sz w:val="18"/>
                <w:szCs w:val="16"/>
                <w:lang w:val="en-US" w:eastAsia="zh-CN"/>
              </w:rPr>
              <w:t xml:space="preserve"> </w:t>
            </w:r>
            <w:r w:rsidRPr="00760B27">
              <w:rPr>
                <w:rFonts w:ascii="Arial" w:eastAsia="SimSun" w:hAnsi="Arial" w:cs="Arial"/>
                <w:sz w:val="18"/>
                <w:szCs w:val="16"/>
                <w:lang w:val="en-US" w:eastAsia="zh-CN"/>
              </w:rPr>
              <w:t xml:space="preserve">transceivers’ and clutter’s </w:t>
            </w:r>
            <w:proofErr w:type="gramStart"/>
            <w:r w:rsidRPr="00760B27">
              <w:rPr>
                <w:rFonts w:ascii="Arial" w:eastAsia="SimSun" w:hAnsi="Arial" w:cs="Arial"/>
                <w:sz w:val="18"/>
                <w:szCs w:val="16"/>
                <w:lang w:val="en-US" w:eastAsia="zh-CN"/>
              </w:rPr>
              <w:t>heights .</w:t>
            </w:r>
            <w:proofErr w:type="gramEnd"/>
          </w:p>
        </w:tc>
      </w:tr>
      <w:tr w:rsidR="005F02A3" w:rsidRPr="00C6563A" w14:paraId="0FD1987B" w14:textId="77777777" w:rsidTr="006C3267">
        <w:trPr>
          <w:trHeight w:val="371"/>
        </w:trPr>
        <w:tc>
          <w:tcPr>
            <w:tcW w:w="1310" w:type="dxa"/>
            <w:shd w:val="clear" w:color="auto" w:fill="auto"/>
          </w:tcPr>
          <w:p w14:paraId="0E1038DD" w14:textId="6914FCFD" w:rsidR="005F02A3" w:rsidRDefault="005F02A3" w:rsidP="005F02A3">
            <w:pPr>
              <w:spacing w:line="252" w:lineRule="auto"/>
              <w:rPr>
                <w:rFonts w:ascii="Arial" w:eastAsia="SimSun" w:hAnsi="Arial" w:cs="Arial"/>
                <w:sz w:val="18"/>
                <w:szCs w:val="16"/>
                <w:lang w:val="en-US" w:eastAsia="zh-CN"/>
              </w:rPr>
            </w:pPr>
            <w:r>
              <w:rPr>
                <w:rFonts w:ascii="Arial" w:hAnsi="Arial" w:cs="Arial"/>
                <w:color w:val="000000" w:themeColor="text1"/>
                <w:sz w:val="18"/>
                <w:szCs w:val="16"/>
                <w:lang w:val="en-US"/>
              </w:rPr>
              <w:t>NTT DOCOMO</w:t>
            </w:r>
          </w:p>
        </w:tc>
        <w:tc>
          <w:tcPr>
            <w:tcW w:w="5241" w:type="dxa"/>
            <w:shd w:val="clear" w:color="auto" w:fill="auto"/>
          </w:tcPr>
          <w:p w14:paraId="1F622292" w14:textId="77777777" w:rsidR="005F02A3" w:rsidRPr="00760B27" w:rsidRDefault="005F02A3" w:rsidP="005F02A3">
            <w:pPr>
              <w:spacing w:line="252" w:lineRule="auto"/>
              <w:rPr>
                <w:rFonts w:ascii="Arial" w:eastAsia="SimSun" w:hAnsi="Arial" w:cs="Arial"/>
                <w:sz w:val="18"/>
                <w:szCs w:val="16"/>
                <w:lang w:val="en-US" w:eastAsia="zh-CN"/>
              </w:rPr>
            </w:pPr>
          </w:p>
        </w:tc>
        <w:tc>
          <w:tcPr>
            <w:tcW w:w="3338" w:type="dxa"/>
            <w:shd w:val="clear" w:color="auto" w:fill="auto"/>
          </w:tcPr>
          <w:p w14:paraId="12D4FBEE" w14:textId="653A6674" w:rsidR="005F02A3" w:rsidRPr="00760B27" w:rsidRDefault="005F02A3" w:rsidP="005F02A3">
            <w:pPr>
              <w:spacing w:line="252" w:lineRule="auto"/>
              <w:rPr>
                <w:rFonts w:ascii="Arial" w:eastAsia="SimSun" w:hAnsi="Arial" w:cs="Arial"/>
                <w:sz w:val="18"/>
                <w:szCs w:val="16"/>
                <w:lang w:val="en-US" w:eastAsia="zh-CN"/>
              </w:rPr>
            </w:pPr>
            <w:r>
              <w:rPr>
                <w:rFonts w:ascii="Arial" w:eastAsia="MS Mincho" w:hAnsi="Arial" w:cs="Arial"/>
                <w:color w:val="000000" w:themeColor="text1"/>
                <w:sz w:val="18"/>
                <w:szCs w:val="16"/>
                <w:lang w:val="en-US"/>
              </w:rPr>
              <w:t>Derive path loss model based on measurement data of factory environments for targeting frequency.</w:t>
            </w:r>
          </w:p>
        </w:tc>
      </w:tr>
      <w:tr w:rsidR="00E63E8A" w:rsidRPr="00C6563A" w14:paraId="4ED2FD8F" w14:textId="77777777" w:rsidTr="006C3267">
        <w:trPr>
          <w:trHeight w:val="371"/>
        </w:trPr>
        <w:tc>
          <w:tcPr>
            <w:tcW w:w="1310" w:type="dxa"/>
            <w:shd w:val="clear" w:color="auto" w:fill="auto"/>
          </w:tcPr>
          <w:p w14:paraId="2B9CE662" w14:textId="1E2AB582" w:rsidR="00E63E8A" w:rsidRDefault="00E63E8A" w:rsidP="00E63E8A">
            <w:pPr>
              <w:spacing w:line="252" w:lineRule="auto"/>
              <w:rPr>
                <w:rFonts w:ascii="Arial" w:hAnsi="Arial" w:cs="Arial"/>
                <w:color w:val="000000" w:themeColor="text1"/>
                <w:sz w:val="18"/>
                <w:szCs w:val="16"/>
                <w:lang w:val="en-US"/>
              </w:rPr>
            </w:pPr>
            <w:r>
              <w:rPr>
                <w:rFonts w:ascii="Arial" w:hAnsi="Arial" w:cs="Arial"/>
                <w:sz w:val="18"/>
                <w:szCs w:val="16"/>
                <w:lang w:val="en-US" w:eastAsia="zh-CN"/>
              </w:rPr>
              <w:t>Huawei</w:t>
            </w:r>
          </w:p>
        </w:tc>
        <w:tc>
          <w:tcPr>
            <w:tcW w:w="5241" w:type="dxa"/>
            <w:shd w:val="clear" w:color="auto" w:fill="auto"/>
          </w:tcPr>
          <w:p w14:paraId="3D3F0C80" w14:textId="6781F013" w:rsidR="00E63E8A" w:rsidRPr="00760B27" w:rsidRDefault="00E63E8A" w:rsidP="00E63E8A">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 xml:space="preserve">PLE range is 1.95~3.8 depending on the measurement scenario and frequency, and it is often smaller than that in </w:t>
            </w:r>
            <w:proofErr w:type="spellStart"/>
            <w:r>
              <w:rPr>
                <w:rFonts w:ascii="Arial" w:eastAsia="SimSun" w:hAnsi="Arial" w:cs="Arial"/>
                <w:sz w:val="18"/>
                <w:szCs w:val="16"/>
                <w:lang w:val="en-US" w:eastAsia="zh-CN"/>
              </w:rPr>
              <w:t>InH</w:t>
            </w:r>
            <w:proofErr w:type="spellEnd"/>
            <w:r>
              <w:rPr>
                <w:rFonts w:ascii="Arial" w:eastAsia="SimSun" w:hAnsi="Arial" w:cs="Arial"/>
                <w:sz w:val="18"/>
                <w:szCs w:val="16"/>
                <w:lang w:val="en-US" w:eastAsia="zh-CN"/>
              </w:rPr>
              <w:t xml:space="preserve"> of TR 38.901. </w:t>
            </w:r>
            <w:r>
              <w:rPr>
                <w:rFonts w:ascii="Arial" w:hAnsi="Arial" w:cs="Arial"/>
                <w:color w:val="000000" w:themeColor="text1"/>
                <w:sz w:val="18"/>
                <w:szCs w:val="16"/>
                <w:lang w:val="en-US" w:eastAsia="zh-CN"/>
              </w:rPr>
              <w:t>Different path loss models for different sub-scenarios should be considered if the clutter density and Tx/Rx height are significantly different.</w:t>
            </w:r>
          </w:p>
        </w:tc>
        <w:tc>
          <w:tcPr>
            <w:tcW w:w="3338" w:type="dxa"/>
            <w:shd w:val="clear" w:color="auto" w:fill="auto"/>
          </w:tcPr>
          <w:p w14:paraId="36CF6E9B" w14:textId="7EE3FD6A" w:rsidR="00E63E8A" w:rsidRDefault="00E63E8A" w:rsidP="00E63E8A">
            <w:pPr>
              <w:spacing w:line="252" w:lineRule="auto"/>
              <w:rPr>
                <w:rFonts w:ascii="Arial" w:eastAsia="MS Mincho" w:hAnsi="Arial" w:cs="Arial"/>
                <w:color w:val="000000" w:themeColor="text1"/>
                <w:sz w:val="18"/>
                <w:szCs w:val="16"/>
                <w:lang w:val="en-US"/>
              </w:rPr>
            </w:pPr>
            <w:r>
              <w:rPr>
                <w:rFonts w:ascii="Arial" w:hAnsi="Arial" w:cs="Arial"/>
                <w:color w:val="000000" w:themeColor="text1"/>
                <w:sz w:val="18"/>
                <w:szCs w:val="16"/>
                <w:lang w:val="en-US" w:eastAsia="zh-CN"/>
              </w:rPr>
              <w:t xml:space="preserve">Derive path loss model based on different campaigns by averaging per sub-scenario. </w:t>
            </w:r>
          </w:p>
        </w:tc>
      </w:tr>
    </w:tbl>
    <w:p w14:paraId="29BE58A5" w14:textId="77777777" w:rsidR="00C36AEE" w:rsidRPr="00C36AEE" w:rsidRDefault="00C36AEE" w:rsidP="006D609A">
      <w:pPr>
        <w:pStyle w:val="BodyText"/>
        <w:rPr>
          <w:lang w:val="en-US"/>
        </w:rPr>
      </w:pPr>
    </w:p>
    <w:p w14:paraId="001EBCA2" w14:textId="77777777" w:rsidR="00237E3D" w:rsidRDefault="00237E3D" w:rsidP="006D609A">
      <w:pPr>
        <w:pStyle w:val="BodyText"/>
      </w:pPr>
    </w:p>
    <w:p w14:paraId="7F4490B2" w14:textId="19581E9B" w:rsidR="00237E3D" w:rsidRDefault="00237E3D" w:rsidP="00237E3D">
      <w:pPr>
        <w:pStyle w:val="Heading2"/>
      </w:pPr>
      <w:r>
        <w:t>3.3</w:t>
      </w:r>
      <w:r>
        <w:tab/>
        <w:t>O2I penetration loss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237E3D" w:rsidRPr="00C6563A" w14:paraId="7EB7130C" w14:textId="77777777" w:rsidTr="006C3267">
        <w:trPr>
          <w:trHeight w:val="371"/>
        </w:trPr>
        <w:tc>
          <w:tcPr>
            <w:tcW w:w="1310" w:type="dxa"/>
            <w:shd w:val="clear" w:color="auto" w:fill="auto"/>
            <w:hideMark/>
          </w:tcPr>
          <w:p w14:paraId="373D46DA" w14:textId="77777777" w:rsidR="00237E3D" w:rsidRPr="00C6563A" w:rsidRDefault="00237E3D" w:rsidP="006C3267">
            <w:pPr>
              <w:spacing w:line="254" w:lineRule="auto"/>
              <w:rPr>
                <w:rFonts w:ascii="Arial" w:eastAsia="Calibri" w:hAnsi="Arial" w:cs="Arial"/>
                <w:b/>
                <w:color w:val="0000FF"/>
                <w:sz w:val="18"/>
                <w:szCs w:val="16"/>
                <w:lang w:val="sv-SE" w:eastAsia="sv-SE"/>
              </w:rPr>
            </w:pPr>
            <w:r w:rsidRPr="00C6563A">
              <w:rPr>
                <w:rFonts w:ascii="Arial" w:eastAsia="Calibri" w:hAnsi="Arial" w:cs="Arial"/>
                <w:b/>
                <w:sz w:val="18"/>
                <w:szCs w:val="16"/>
                <w:lang w:eastAsia="sv-SE"/>
              </w:rPr>
              <w:t>Company</w:t>
            </w:r>
          </w:p>
        </w:tc>
        <w:tc>
          <w:tcPr>
            <w:tcW w:w="5241" w:type="dxa"/>
            <w:shd w:val="clear" w:color="auto" w:fill="auto"/>
            <w:hideMark/>
          </w:tcPr>
          <w:p w14:paraId="44D3F7C1" w14:textId="77777777" w:rsidR="00237E3D" w:rsidRPr="00C6563A" w:rsidRDefault="00237E3D" w:rsidP="006C3267">
            <w:pPr>
              <w:spacing w:line="254" w:lineRule="auto"/>
              <w:rPr>
                <w:rFonts w:ascii="Arial" w:eastAsia="Calibri" w:hAnsi="Arial" w:cs="Arial"/>
                <w:b/>
                <w:sz w:val="18"/>
                <w:szCs w:val="16"/>
                <w:lang w:val="en-US" w:eastAsia="sv-SE"/>
              </w:rPr>
            </w:pPr>
            <w:r w:rsidRPr="00C6563A">
              <w:rPr>
                <w:rFonts w:ascii="Arial" w:eastAsia="Calibri" w:hAnsi="Arial" w:cs="Arial"/>
                <w:b/>
                <w:sz w:val="18"/>
                <w:szCs w:val="16"/>
                <w:lang w:val="en-US" w:eastAsia="sv-SE"/>
              </w:rPr>
              <w:t>Observations</w:t>
            </w:r>
          </w:p>
        </w:tc>
        <w:tc>
          <w:tcPr>
            <w:tcW w:w="3338" w:type="dxa"/>
            <w:shd w:val="clear" w:color="auto" w:fill="auto"/>
            <w:hideMark/>
          </w:tcPr>
          <w:p w14:paraId="12D489CC" w14:textId="77777777" w:rsidR="00237E3D" w:rsidRPr="00C6563A" w:rsidRDefault="00237E3D" w:rsidP="006C3267">
            <w:pPr>
              <w:spacing w:line="254" w:lineRule="auto"/>
              <w:rPr>
                <w:rFonts w:ascii="Arial" w:eastAsia="Calibri" w:hAnsi="Arial" w:cs="Arial"/>
                <w:b/>
                <w:sz w:val="18"/>
                <w:szCs w:val="16"/>
                <w:lang w:val="sv-SE" w:eastAsia="sv-SE"/>
              </w:rPr>
            </w:pPr>
            <w:r w:rsidRPr="00C6563A">
              <w:rPr>
                <w:rFonts w:ascii="Arial" w:eastAsia="Calibri" w:hAnsi="Arial" w:cs="Arial"/>
                <w:b/>
                <w:sz w:val="18"/>
                <w:szCs w:val="16"/>
                <w:lang w:eastAsia="sv-SE"/>
              </w:rPr>
              <w:t>Proposals</w:t>
            </w:r>
          </w:p>
        </w:tc>
      </w:tr>
      <w:tr w:rsidR="00237E3D" w:rsidRPr="00387446" w14:paraId="5900823E" w14:textId="77777777" w:rsidTr="006C3267">
        <w:trPr>
          <w:trHeight w:val="371"/>
        </w:trPr>
        <w:tc>
          <w:tcPr>
            <w:tcW w:w="1310" w:type="dxa"/>
            <w:shd w:val="clear" w:color="auto" w:fill="auto"/>
          </w:tcPr>
          <w:p w14:paraId="5062BF8D" w14:textId="77777777" w:rsidR="00237E3D" w:rsidRPr="00C6563A" w:rsidRDefault="00237E3D" w:rsidP="006C3267">
            <w:pPr>
              <w:spacing w:line="254" w:lineRule="auto"/>
              <w:rPr>
                <w:rFonts w:ascii="Arial" w:eastAsia="Calibri" w:hAnsi="Arial" w:cs="Arial"/>
                <w:sz w:val="18"/>
                <w:szCs w:val="16"/>
                <w:lang w:val="sv-SE" w:eastAsia="sv-SE"/>
              </w:rPr>
            </w:pPr>
            <w:r w:rsidRPr="00C6563A">
              <w:rPr>
                <w:rFonts w:ascii="Arial" w:eastAsia="Calibri" w:hAnsi="Arial" w:cs="Arial"/>
                <w:sz w:val="18"/>
                <w:szCs w:val="16"/>
                <w:lang w:val="sv-SE" w:eastAsia="sv-SE"/>
              </w:rPr>
              <w:t>Ericsson</w:t>
            </w:r>
          </w:p>
        </w:tc>
        <w:tc>
          <w:tcPr>
            <w:tcW w:w="5241" w:type="dxa"/>
            <w:shd w:val="clear" w:color="auto" w:fill="auto"/>
          </w:tcPr>
          <w:p w14:paraId="64A05F4C" w14:textId="3F29679B" w:rsidR="00FC083A" w:rsidRPr="000D5B49" w:rsidRDefault="00FC083A" w:rsidP="00FC083A">
            <w:pPr>
              <w:pStyle w:val="BodyText"/>
              <w:rPr>
                <w:sz w:val="18"/>
                <w:lang w:val="en-US"/>
              </w:rPr>
            </w:pPr>
            <w:r w:rsidRPr="000D5B49">
              <w:rPr>
                <w:sz w:val="18"/>
                <w:lang w:val="en-US"/>
              </w:rPr>
              <w:t>In certain types of evaluations, it may be necessary to consider the interference into or out of a factory. Therefore, it can be useful to specify the external wall loss. In the LS from 5G-ACIA, the following guidance on the materials used for indoor industrial facilities is given:</w:t>
            </w:r>
          </w:p>
          <w:p w14:paraId="7774E456" w14:textId="77777777" w:rsidR="00FC083A" w:rsidRPr="000D5B49" w:rsidRDefault="00FC083A" w:rsidP="00FC083A">
            <w:pPr>
              <w:pStyle w:val="BodyText"/>
              <w:rPr>
                <w:i/>
                <w:sz w:val="18"/>
                <w:lang w:val="en-US"/>
              </w:rPr>
            </w:pPr>
            <w:r w:rsidRPr="000D5B49">
              <w:rPr>
                <w:i/>
                <w:sz w:val="18"/>
                <w:lang w:val="en-US"/>
              </w:rPr>
              <w:t>“The facilities can be considered to be built of concrete walls and ceiling, glass windows (if any) are considered to be metal-coated for heat and direct sunlight protection.”</w:t>
            </w:r>
          </w:p>
          <w:p w14:paraId="0659E751" w14:textId="09F77A38" w:rsidR="00237E3D" w:rsidRPr="000D5B49" w:rsidRDefault="007D3057" w:rsidP="00FC083A">
            <w:pPr>
              <w:spacing w:line="254" w:lineRule="auto"/>
              <w:rPr>
                <w:rFonts w:ascii="Arial" w:eastAsia="Calibri" w:hAnsi="Arial" w:cs="Arial"/>
                <w:sz w:val="18"/>
                <w:szCs w:val="16"/>
                <w:lang w:val="en-US" w:eastAsia="sv-SE"/>
              </w:rPr>
            </w:pPr>
            <w:r w:rsidRPr="000D5B49">
              <w:rPr>
                <w:rFonts w:ascii="Arial" w:eastAsia="Calibri" w:hAnsi="Arial" w:cs="Arial"/>
                <w:sz w:val="18"/>
                <w:szCs w:val="16"/>
                <w:lang w:val="en-US" w:eastAsia="sv-SE"/>
              </w:rPr>
              <w:t xml:space="preserve">We note that the combination of concrete walls and metal-coated windows is well matched to the high-loss building penetration model that is described in TR 38.901, Table 7.4.3-2. Thus, for the external wall loss, it is recommended to reuse </w:t>
            </w:r>
            <w:r w:rsidRPr="000D5B49">
              <w:rPr>
                <w:rFonts w:ascii="Arial" w:eastAsia="Calibri" w:hAnsi="Arial" w:cs="Arial"/>
                <w:sz w:val="18"/>
                <w:szCs w:val="16"/>
                <w:lang w:val="sv-SE" w:eastAsia="sv-SE"/>
              </w:rPr>
              <w:object w:dxaOrig="520" w:dyaOrig="360" w14:anchorId="1B9DA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pt" o:ole="">
                  <v:imagedata r:id="rId7" o:title=""/>
                </v:shape>
                <o:OLEObject Type="Embed" ProgID="Equation.3" ShapeID="_x0000_i1025" DrawAspect="Content" ObjectID="_1615383180" r:id="rId8"/>
              </w:object>
            </w:r>
            <w:r w:rsidRPr="000D5B49">
              <w:rPr>
                <w:rFonts w:ascii="Arial" w:eastAsia="Calibri" w:hAnsi="Arial" w:cs="Arial"/>
                <w:sz w:val="18"/>
                <w:szCs w:val="16"/>
                <w:lang w:val="en-US" w:eastAsia="sv-SE"/>
              </w:rPr>
              <w:t xml:space="preserve"> and </w:t>
            </w:r>
            <w:r w:rsidRPr="000D5B49">
              <w:rPr>
                <w:rFonts w:ascii="Arial" w:eastAsia="Calibri" w:hAnsi="Arial" w:cs="Arial"/>
                <w:sz w:val="18"/>
                <w:szCs w:val="16"/>
                <w:lang w:val="sv-SE" w:eastAsia="sv-SE"/>
              </w:rPr>
              <w:t>σ</w:t>
            </w:r>
            <w:r w:rsidRPr="000D5B49">
              <w:rPr>
                <w:rFonts w:ascii="Arial" w:eastAsia="Calibri" w:hAnsi="Arial" w:cs="Arial"/>
                <w:i/>
                <w:sz w:val="18"/>
                <w:szCs w:val="16"/>
                <w:vertAlign w:val="subscript"/>
                <w:lang w:val="en-US" w:eastAsia="sv-SE"/>
              </w:rPr>
              <w:t>P</w:t>
            </w:r>
            <w:r w:rsidRPr="000D5B49">
              <w:rPr>
                <w:rFonts w:ascii="Arial" w:eastAsia="Calibri" w:hAnsi="Arial" w:cs="Arial"/>
                <w:sz w:val="18"/>
                <w:szCs w:val="16"/>
                <w:lang w:val="en-US" w:eastAsia="sv-SE"/>
              </w:rPr>
              <w:t xml:space="preserve"> from the high-loss model. The indoor loss part, if needed, may require further study.</w:t>
            </w:r>
          </w:p>
        </w:tc>
        <w:tc>
          <w:tcPr>
            <w:tcW w:w="3338" w:type="dxa"/>
            <w:shd w:val="clear" w:color="auto" w:fill="auto"/>
          </w:tcPr>
          <w:p w14:paraId="420BC7E5" w14:textId="3AE5B950" w:rsidR="00237E3D" w:rsidRPr="00387446" w:rsidRDefault="00CD2968" w:rsidP="006C3267">
            <w:pPr>
              <w:pStyle w:val="ListParagraph"/>
              <w:numPr>
                <w:ilvl w:val="0"/>
                <w:numId w:val="28"/>
              </w:numPr>
              <w:rPr>
                <w:rFonts w:ascii="Arial" w:hAnsi="Arial" w:cs="Arial"/>
                <w:sz w:val="18"/>
                <w:szCs w:val="16"/>
                <w:lang w:eastAsia="sv-SE"/>
              </w:rPr>
            </w:pPr>
            <w:r w:rsidRPr="00CD2968">
              <w:rPr>
                <w:rFonts w:ascii="Arial" w:hAnsi="Arial" w:cs="Arial"/>
                <w:sz w:val="18"/>
                <w:szCs w:val="16"/>
                <w:lang w:eastAsia="sv-SE"/>
              </w:rPr>
              <w:t>Proposal 4</w:t>
            </w:r>
            <w:r w:rsidRPr="00CD2968">
              <w:rPr>
                <w:rFonts w:ascii="Arial" w:hAnsi="Arial" w:cs="Arial"/>
                <w:sz w:val="18"/>
                <w:szCs w:val="16"/>
                <w:lang w:eastAsia="sv-SE"/>
              </w:rPr>
              <w:tab/>
              <w:t xml:space="preserve">For O2I penetration loss in the industrial scenario, use  </w:t>
            </w:r>
            <w:r w:rsidR="007E2965" w:rsidRPr="00147F39">
              <w:rPr>
                <w:position w:val="-12"/>
              </w:rPr>
              <w:object w:dxaOrig="520" w:dyaOrig="360" w14:anchorId="1915638A">
                <v:shape id="_x0000_i1026" type="#_x0000_t75" style="width:26.25pt;height:18pt" o:ole="">
                  <v:imagedata r:id="rId7" o:title=""/>
                </v:shape>
                <o:OLEObject Type="Embed" ProgID="Equation.3" ShapeID="_x0000_i1026" DrawAspect="Content" ObjectID="_1615383181" r:id="rId9"/>
              </w:object>
            </w:r>
            <w:r w:rsidRPr="00CD2968">
              <w:rPr>
                <w:rFonts w:ascii="Arial" w:hAnsi="Arial" w:cs="Arial"/>
                <w:sz w:val="18"/>
                <w:szCs w:val="16"/>
                <w:lang w:eastAsia="sv-SE"/>
              </w:rPr>
              <w:t xml:space="preserve"> and </w:t>
            </w:r>
            <w:proofErr w:type="spellStart"/>
            <w:r w:rsidR="000D5B49" w:rsidRPr="00147F39">
              <w:rPr>
                <w:lang w:eastAsia="ja-JP"/>
              </w:rPr>
              <w:t>σ</w:t>
            </w:r>
            <w:r w:rsidR="000D5B49" w:rsidRPr="000E1B3D">
              <w:rPr>
                <w:i/>
                <w:szCs w:val="18"/>
                <w:vertAlign w:val="subscript"/>
                <w:lang w:val="en-US"/>
              </w:rPr>
              <w:t>P</w:t>
            </w:r>
            <w:proofErr w:type="spellEnd"/>
            <w:r w:rsidRPr="00CD2968">
              <w:rPr>
                <w:rFonts w:ascii="Arial" w:hAnsi="Arial" w:cs="Arial"/>
                <w:sz w:val="18"/>
                <w:szCs w:val="16"/>
                <w:lang w:eastAsia="sv-SE"/>
              </w:rPr>
              <w:t xml:space="preserve"> from the high-loss model that already exists in TR 38.901</w:t>
            </w:r>
          </w:p>
        </w:tc>
      </w:tr>
      <w:tr w:rsidR="000E1168" w:rsidRPr="00C6563A" w14:paraId="369B0474" w14:textId="77777777" w:rsidTr="006C3267">
        <w:trPr>
          <w:trHeight w:val="371"/>
        </w:trPr>
        <w:tc>
          <w:tcPr>
            <w:tcW w:w="1310" w:type="dxa"/>
            <w:shd w:val="clear" w:color="auto" w:fill="auto"/>
          </w:tcPr>
          <w:p w14:paraId="03916D81" w14:textId="4F2C215D" w:rsidR="000E1168" w:rsidRPr="00C6563A" w:rsidRDefault="000E1168" w:rsidP="000E1168">
            <w:pPr>
              <w:spacing w:line="252" w:lineRule="auto"/>
              <w:rPr>
                <w:rFonts w:ascii="Arial" w:hAnsi="Arial" w:cs="Arial"/>
                <w:sz w:val="18"/>
                <w:szCs w:val="16"/>
                <w:lang w:val="en-US"/>
              </w:rPr>
            </w:pPr>
            <w:r>
              <w:rPr>
                <w:rFonts w:ascii="Arial" w:eastAsia="SimSun" w:hAnsi="Arial" w:cs="Arial"/>
                <w:sz w:val="18"/>
                <w:szCs w:val="16"/>
                <w:lang w:val="en-US" w:eastAsia="zh-CN"/>
              </w:rPr>
              <w:t>ZTE</w:t>
            </w:r>
          </w:p>
        </w:tc>
        <w:tc>
          <w:tcPr>
            <w:tcW w:w="5241" w:type="dxa"/>
            <w:shd w:val="clear" w:color="auto" w:fill="auto"/>
          </w:tcPr>
          <w:p w14:paraId="7D228D54" w14:textId="6B08BCCE" w:rsidR="000E1168" w:rsidRPr="00C6563A" w:rsidRDefault="000E1168" w:rsidP="000E1168">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 xml:space="preserve">Current O2I penetration model in 3GPP TR38.901, though not applicable to </w:t>
            </w:r>
            <w:proofErr w:type="spellStart"/>
            <w:r>
              <w:rPr>
                <w:rFonts w:ascii="Arial" w:eastAsia="SimSun" w:hAnsi="Arial" w:cs="Arial"/>
                <w:sz w:val="18"/>
                <w:szCs w:val="16"/>
                <w:lang w:val="en-US" w:eastAsia="zh-CN"/>
              </w:rPr>
              <w:t>InH</w:t>
            </w:r>
            <w:proofErr w:type="spellEnd"/>
            <w:r>
              <w:rPr>
                <w:rFonts w:ascii="Arial" w:eastAsia="SimSun" w:hAnsi="Arial" w:cs="Arial"/>
                <w:sz w:val="18"/>
                <w:szCs w:val="16"/>
                <w:lang w:val="en-US" w:eastAsia="zh-CN"/>
              </w:rPr>
              <w:t xml:space="preserve"> scenario, can be still reused in IIOT factory scenario.</w:t>
            </w:r>
          </w:p>
        </w:tc>
        <w:tc>
          <w:tcPr>
            <w:tcW w:w="3338" w:type="dxa"/>
            <w:shd w:val="clear" w:color="auto" w:fill="auto"/>
          </w:tcPr>
          <w:p w14:paraId="49402ABD" w14:textId="77777777" w:rsidR="000E1168" w:rsidRDefault="000E1168" w:rsidP="000E1168">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 xml:space="preserve">For </w:t>
            </w:r>
            <w:proofErr w:type="spellStart"/>
            <w:r>
              <w:rPr>
                <w:rFonts w:ascii="Arial" w:eastAsia="SimSun" w:hAnsi="Arial" w:cs="Arial"/>
                <w:sz w:val="18"/>
                <w:szCs w:val="16"/>
                <w:lang w:val="en-US" w:eastAsia="zh-CN"/>
              </w:rPr>
              <w:t>IIoT</w:t>
            </w:r>
            <w:proofErr w:type="spellEnd"/>
            <w:r>
              <w:rPr>
                <w:rFonts w:ascii="Arial" w:eastAsia="SimSun" w:hAnsi="Arial" w:cs="Arial"/>
                <w:sz w:val="18"/>
                <w:szCs w:val="16"/>
                <w:lang w:val="en-US" w:eastAsia="zh-CN"/>
              </w:rPr>
              <w:t xml:space="preserve"> modeling purpose, O2I is not a must-have modeling component. </w:t>
            </w:r>
          </w:p>
          <w:p w14:paraId="3194DACF" w14:textId="3DB470E6" w:rsidR="000E1168" w:rsidRPr="00C6563A" w:rsidRDefault="000E1168" w:rsidP="000E1168">
            <w:pPr>
              <w:spacing w:line="252" w:lineRule="auto"/>
              <w:rPr>
                <w:rFonts w:ascii="Arial" w:eastAsia="MS Mincho" w:hAnsi="Arial" w:cs="Arial"/>
                <w:sz w:val="18"/>
                <w:szCs w:val="16"/>
                <w:lang w:val="en-US"/>
              </w:rPr>
            </w:pPr>
            <w:r>
              <w:rPr>
                <w:rFonts w:ascii="Arial" w:eastAsia="SimSun" w:hAnsi="Arial" w:cs="Arial"/>
                <w:sz w:val="18"/>
                <w:szCs w:val="16"/>
                <w:lang w:val="en-US" w:eastAsia="zh-CN"/>
              </w:rPr>
              <w:t>Reuse the O2I penetration model in TR38.901.</w:t>
            </w:r>
          </w:p>
        </w:tc>
      </w:tr>
      <w:tr w:rsidR="001261C6" w:rsidRPr="00C6563A" w14:paraId="557DC7BE" w14:textId="77777777" w:rsidTr="006C3267">
        <w:trPr>
          <w:trHeight w:val="371"/>
        </w:trPr>
        <w:tc>
          <w:tcPr>
            <w:tcW w:w="1310" w:type="dxa"/>
            <w:shd w:val="clear" w:color="auto" w:fill="auto"/>
          </w:tcPr>
          <w:p w14:paraId="74069407" w14:textId="07C7F006" w:rsidR="001261C6" w:rsidRPr="00C6563A" w:rsidRDefault="001261C6" w:rsidP="001261C6">
            <w:pPr>
              <w:spacing w:line="252" w:lineRule="auto"/>
              <w:rPr>
                <w:rFonts w:ascii="Arial" w:eastAsia="Calibri" w:hAnsi="Arial" w:cs="Arial"/>
                <w:sz w:val="18"/>
                <w:szCs w:val="16"/>
                <w:lang w:val="en-US" w:eastAsia="sv-SE"/>
              </w:rPr>
            </w:pPr>
            <w:r>
              <w:rPr>
                <w:rFonts w:ascii="Arial" w:hAnsi="Arial" w:cs="Arial"/>
                <w:color w:val="000000" w:themeColor="text1"/>
                <w:sz w:val="18"/>
                <w:szCs w:val="16"/>
                <w:lang w:val="en-US"/>
              </w:rPr>
              <w:t>NTT DOCOMO</w:t>
            </w:r>
          </w:p>
        </w:tc>
        <w:tc>
          <w:tcPr>
            <w:tcW w:w="5241" w:type="dxa"/>
            <w:shd w:val="clear" w:color="auto" w:fill="auto"/>
          </w:tcPr>
          <w:p w14:paraId="3B69D218" w14:textId="77777777" w:rsidR="001261C6" w:rsidRPr="00C6563A" w:rsidRDefault="001261C6" w:rsidP="001261C6">
            <w:pPr>
              <w:spacing w:line="252" w:lineRule="auto"/>
              <w:textAlignment w:val="auto"/>
              <w:rPr>
                <w:rFonts w:ascii="Arial" w:eastAsia="Calibri" w:hAnsi="Arial" w:cs="Arial"/>
                <w:sz w:val="18"/>
                <w:szCs w:val="16"/>
                <w:lang w:val="en-US" w:eastAsia="sv-SE"/>
              </w:rPr>
            </w:pPr>
          </w:p>
        </w:tc>
        <w:tc>
          <w:tcPr>
            <w:tcW w:w="3338" w:type="dxa"/>
            <w:shd w:val="clear" w:color="auto" w:fill="auto"/>
          </w:tcPr>
          <w:p w14:paraId="65ADBECE" w14:textId="1C4FC1A4" w:rsidR="001261C6" w:rsidRPr="00C6563A" w:rsidRDefault="001261C6" w:rsidP="001261C6">
            <w:pPr>
              <w:spacing w:line="252" w:lineRule="auto"/>
              <w:rPr>
                <w:rFonts w:ascii="Arial" w:eastAsia="Calibri" w:hAnsi="Arial" w:cs="Arial"/>
                <w:sz w:val="18"/>
                <w:szCs w:val="16"/>
                <w:lang w:val="en-US" w:eastAsia="sv-SE"/>
              </w:rPr>
            </w:pPr>
            <w:r>
              <w:rPr>
                <w:rFonts w:ascii="Arial" w:eastAsia="MS Mincho" w:hAnsi="Arial" w:cs="Arial"/>
                <w:sz w:val="18"/>
                <w:szCs w:val="16"/>
                <w:lang w:val="en-US"/>
              </w:rPr>
              <w:t xml:space="preserve">Modify O-to-I path loss model of </w:t>
            </w:r>
            <w:r>
              <w:rPr>
                <w:rFonts w:ascii="Arial" w:hAnsi="Arial" w:cs="Arial"/>
                <w:sz w:val="18"/>
                <w:szCs w:val="16"/>
                <w:lang w:eastAsia="sv-SE"/>
              </w:rPr>
              <w:t>TR 38.901</w:t>
            </w:r>
            <w:r>
              <w:rPr>
                <w:rFonts w:ascii="Arial" w:hAnsi="Arial" w:cs="Arial"/>
                <w:sz w:val="18"/>
                <w:szCs w:val="16"/>
              </w:rPr>
              <w:t xml:space="preserve"> based on measurement data of </w:t>
            </w:r>
            <w:r>
              <w:rPr>
                <w:rFonts w:ascii="Arial" w:eastAsia="MS Mincho" w:hAnsi="Arial" w:cs="Arial"/>
                <w:color w:val="000000" w:themeColor="text1"/>
                <w:sz w:val="18"/>
                <w:szCs w:val="16"/>
                <w:lang w:val="en-US"/>
              </w:rPr>
              <w:t>factory environment, if measurement data is available.</w:t>
            </w:r>
          </w:p>
        </w:tc>
      </w:tr>
      <w:tr w:rsidR="00222B02" w:rsidRPr="00C6563A" w14:paraId="49311D04" w14:textId="77777777" w:rsidTr="006C3267">
        <w:trPr>
          <w:trHeight w:val="371"/>
        </w:trPr>
        <w:tc>
          <w:tcPr>
            <w:tcW w:w="1310" w:type="dxa"/>
            <w:shd w:val="clear" w:color="auto" w:fill="auto"/>
          </w:tcPr>
          <w:p w14:paraId="433077DA" w14:textId="0F5CC5D2" w:rsidR="00222B02" w:rsidRDefault="00222B02" w:rsidP="00222B02">
            <w:pPr>
              <w:spacing w:line="252" w:lineRule="auto"/>
              <w:rPr>
                <w:rFonts w:ascii="Arial" w:hAnsi="Arial" w:cs="Arial"/>
                <w:color w:val="000000" w:themeColor="text1"/>
                <w:sz w:val="18"/>
                <w:szCs w:val="16"/>
                <w:lang w:val="en-US"/>
              </w:rPr>
            </w:pPr>
            <w:r>
              <w:rPr>
                <w:rFonts w:ascii="Arial" w:hAnsi="Arial" w:cs="Arial"/>
                <w:sz w:val="18"/>
                <w:szCs w:val="16"/>
                <w:lang w:val="en-US" w:eastAsia="zh-CN"/>
              </w:rPr>
              <w:t>Huawei</w:t>
            </w:r>
          </w:p>
        </w:tc>
        <w:tc>
          <w:tcPr>
            <w:tcW w:w="5241" w:type="dxa"/>
            <w:shd w:val="clear" w:color="auto" w:fill="auto"/>
          </w:tcPr>
          <w:p w14:paraId="3572BE9D" w14:textId="751DD33E" w:rsidR="00222B02" w:rsidRPr="00C6563A" w:rsidRDefault="00222B02" w:rsidP="00222B02">
            <w:pPr>
              <w:spacing w:line="252" w:lineRule="auto"/>
              <w:textAlignment w:val="auto"/>
              <w:rPr>
                <w:rFonts w:ascii="Arial" w:eastAsia="Calibri" w:hAnsi="Arial" w:cs="Arial"/>
                <w:sz w:val="18"/>
                <w:szCs w:val="16"/>
                <w:lang w:val="en-US" w:eastAsia="sv-SE"/>
              </w:rPr>
            </w:pPr>
            <w:r>
              <w:rPr>
                <w:rFonts w:ascii="Arial" w:hAnsi="Arial" w:cs="Arial"/>
                <w:sz w:val="18"/>
                <w:szCs w:val="16"/>
                <w:lang w:val="en-US" w:eastAsia="zh-CN"/>
              </w:rPr>
              <w:t>3GPP TR38.901 model can be reused.</w:t>
            </w:r>
          </w:p>
        </w:tc>
        <w:tc>
          <w:tcPr>
            <w:tcW w:w="3338" w:type="dxa"/>
            <w:shd w:val="clear" w:color="auto" w:fill="auto"/>
          </w:tcPr>
          <w:p w14:paraId="0E074D67" w14:textId="143DD615" w:rsidR="00222B02" w:rsidRDefault="00222B02" w:rsidP="00222B02">
            <w:pPr>
              <w:spacing w:line="252" w:lineRule="auto"/>
              <w:rPr>
                <w:rFonts w:ascii="Arial" w:eastAsia="MS Mincho" w:hAnsi="Arial" w:cs="Arial"/>
                <w:sz w:val="18"/>
                <w:szCs w:val="16"/>
                <w:lang w:val="en-US"/>
              </w:rPr>
            </w:pPr>
            <w:r>
              <w:rPr>
                <w:rFonts w:ascii="Arial" w:hAnsi="Arial" w:cs="Arial"/>
                <w:sz w:val="18"/>
                <w:szCs w:val="16"/>
                <w:lang w:val="en-US" w:eastAsia="zh-CN"/>
              </w:rPr>
              <w:t>Reuse the O2I model in TR38.901.</w:t>
            </w:r>
          </w:p>
        </w:tc>
      </w:tr>
    </w:tbl>
    <w:p w14:paraId="3144CB70" w14:textId="3C771A5C" w:rsidR="00237E3D" w:rsidRDefault="00237E3D" w:rsidP="006D609A">
      <w:pPr>
        <w:pStyle w:val="BodyText"/>
        <w:rPr>
          <w:lang w:val="en-US"/>
        </w:rPr>
      </w:pPr>
    </w:p>
    <w:p w14:paraId="403AFEB5" w14:textId="77777777" w:rsidR="00FD1AF8" w:rsidRPr="00237E3D" w:rsidRDefault="00FD1AF8" w:rsidP="006D609A">
      <w:pPr>
        <w:pStyle w:val="BodyText"/>
        <w:rPr>
          <w:lang w:val="en-US"/>
        </w:rPr>
      </w:pPr>
    </w:p>
    <w:p w14:paraId="0E50A7A9" w14:textId="26193E06" w:rsidR="00C01F33" w:rsidRDefault="00EA30C0" w:rsidP="00CE0424">
      <w:pPr>
        <w:pStyle w:val="Heading1"/>
      </w:pPr>
      <w:r>
        <w:t>Way forward</w:t>
      </w:r>
    </w:p>
    <w:p w14:paraId="1D642126" w14:textId="77777777" w:rsidR="001900B2" w:rsidRDefault="001900B2" w:rsidP="001900B2">
      <w:pPr>
        <w:rPr>
          <w:rFonts w:ascii="Arial" w:hAnsi="Arial" w:cs="Arial"/>
        </w:rPr>
      </w:pPr>
      <w:r>
        <w:rPr>
          <w:rFonts w:ascii="Arial" w:hAnsi="Arial" w:cs="Arial"/>
        </w:rPr>
        <w:t xml:space="preserve">The following proposal has reached consensus among the channel model experts on the </w:t>
      </w:r>
      <w:hyperlink r:id="rId10" w:history="1">
        <w:r>
          <w:rPr>
            <w:rStyle w:val="Hyperlink"/>
            <w:rFonts w:ascii="Arial" w:hAnsi="Arial" w:cs="Arial"/>
          </w:rPr>
          <w:t>3GPP_TSG_RAN_WG1_CHANNELMODEL@LIST.ETSI.ORG</w:t>
        </w:r>
      </w:hyperlink>
      <w:r>
        <w:rPr>
          <w:rFonts w:ascii="Arial" w:hAnsi="Arial" w:cs="Arial"/>
        </w:rPr>
        <w:t xml:space="preserve"> reflector. </w:t>
      </w:r>
    </w:p>
    <w:p w14:paraId="316D35FC" w14:textId="77777777" w:rsidR="00076059" w:rsidRPr="00076059" w:rsidRDefault="00076059" w:rsidP="00076059"/>
    <w:p w14:paraId="1AA5852E" w14:textId="79E9CF69" w:rsidR="0074026F" w:rsidRDefault="00AF5C4E" w:rsidP="00A70EC6">
      <w:pPr>
        <w:pStyle w:val="BodyText"/>
        <w:rPr>
          <w:b/>
        </w:rPr>
      </w:pPr>
      <w:r w:rsidRPr="001900B2">
        <w:rPr>
          <w:b/>
          <w:highlight w:val="green"/>
        </w:rPr>
        <w:t>Proposal 1:</w:t>
      </w:r>
      <w:r w:rsidRPr="00B34416">
        <w:rPr>
          <w:b/>
        </w:rPr>
        <w:t xml:space="preserve"> </w:t>
      </w:r>
      <w:r w:rsidR="00EF3A07">
        <w:rPr>
          <w:b/>
        </w:rPr>
        <w:t>Develop new path loss models for the industrial scenario</w:t>
      </w:r>
      <w:r w:rsidR="00430310">
        <w:rPr>
          <w:b/>
        </w:rPr>
        <w:t xml:space="preserve"> by </w:t>
      </w:r>
      <w:r w:rsidR="008D4754">
        <w:rPr>
          <w:b/>
        </w:rPr>
        <w:t>collecting reported and new path loss measurements</w:t>
      </w:r>
    </w:p>
    <w:p w14:paraId="667E1A96" w14:textId="4230FCAB" w:rsidR="008D4754" w:rsidRDefault="008D4754" w:rsidP="00A70EC6">
      <w:pPr>
        <w:pStyle w:val="BodyText"/>
        <w:numPr>
          <w:ilvl w:val="0"/>
          <w:numId w:val="29"/>
        </w:numPr>
        <w:rPr>
          <w:b/>
        </w:rPr>
      </w:pPr>
      <w:r>
        <w:rPr>
          <w:b/>
        </w:rPr>
        <w:t xml:space="preserve">Companies are encouraged to provide </w:t>
      </w:r>
      <w:r w:rsidR="00880DBA">
        <w:rPr>
          <w:b/>
        </w:rPr>
        <w:t>path loss curves and the distance ranges for which these have been derived</w:t>
      </w:r>
    </w:p>
    <w:p w14:paraId="28C4E053" w14:textId="53EA60C0" w:rsidR="00B26C44" w:rsidRPr="00252D2C" w:rsidRDefault="00B26C44" w:rsidP="00ED08E9">
      <w:pPr>
        <w:pStyle w:val="BodyText"/>
        <w:numPr>
          <w:ilvl w:val="1"/>
          <w:numId w:val="29"/>
        </w:numPr>
        <w:rPr>
          <w:b/>
          <w:lang w:val="en-US"/>
        </w:rPr>
      </w:pPr>
      <w:r w:rsidRPr="00252D2C">
        <w:rPr>
          <w:b/>
        </w:rPr>
        <w:t>The data should be categorized according to the (sub-)scenario</w:t>
      </w:r>
      <w:r w:rsidR="00252D2C">
        <w:rPr>
          <w:b/>
        </w:rPr>
        <w:t>, e</w:t>
      </w:r>
      <w:r w:rsidRPr="00252D2C">
        <w:rPr>
          <w:b/>
          <w:lang w:val="en-US"/>
        </w:rPr>
        <w:t xml:space="preserve">.g. </w:t>
      </w:r>
      <w:r w:rsidR="00D94721" w:rsidRPr="00252D2C">
        <w:rPr>
          <w:b/>
          <w:lang w:val="en-US"/>
        </w:rPr>
        <w:t>LOS or NLOS, level of clutter, antenna heights</w:t>
      </w:r>
    </w:p>
    <w:p w14:paraId="6472C678" w14:textId="624F2A14" w:rsidR="00880DBA" w:rsidRDefault="00607F7D" w:rsidP="00A70EC6">
      <w:pPr>
        <w:pStyle w:val="BodyText"/>
        <w:numPr>
          <w:ilvl w:val="0"/>
          <w:numId w:val="29"/>
        </w:numPr>
        <w:rPr>
          <w:b/>
        </w:rPr>
      </w:pPr>
      <w:r>
        <w:rPr>
          <w:b/>
        </w:rPr>
        <w:t>Derive path loss models by averaging over similar (sub-)scenarios</w:t>
      </w:r>
    </w:p>
    <w:p w14:paraId="02252753" w14:textId="58D269CC" w:rsidR="00D94721" w:rsidRPr="00ED08E9" w:rsidRDefault="00A8790F" w:rsidP="00ED08E9">
      <w:pPr>
        <w:pStyle w:val="BodyText"/>
        <w:numPr>
          <w:ilvl w:val="1"/>
          <w:numId w:val="29"/>
        </w:numPr>
        <w:rPr>
          <w:b/>
        </w:rPr>
      </w:pPr>
      <w:r>
        <w:rPr>
          <w:b/>
        </w:rPr>
        <w:t>Note: It is suggested to plot the path loss or excess loss curves vs distance</w:t>
      </w:r>
      <w:r w:rsidR="007104D7">
        <w:rPr>
          <w:b/>
        </w:rPr>
        <w:t xml:space="preserve"> from different sources in the same diagram to find</w:t>
      </w:r>
      <w:r w:rsidR="0016270B">
        <w:rPr>
          <w:b/>
        </w:rPr>
        <w:t xml:space="preserve"> overall trends</w:t>
      </w:r>
    </w:p>
    <w:p w14:paraId="7A0393D4" w14:textId="77777777" w:rsidR="00256D73" w:rsidRDefault="00256D73" w:rsidP="00BE0992">
      <w:pPr>
        <w:pStyle w:val="BodyText"/>
        <w:rPr>
          <w:b/>
          <w:highlight w:val="yellow"/>
        </w:rPr>
      </w:pPr>
    </w:p>
    <w:p w14:paraId="64EE3F54" w14:textId="38B7B0BA" w:rsidR="00BE0992" w:rsidRPr="00B34416" w:rsidRDefault="00BE0992" w:rsidP="00BE0992">
      <w:pPr>
        <w:pStyle w:val="BodyText"/>
        <w:rPr>
          <w:b/>
        </w:rPr>
      </w:pPr>
      <w:r w:rsidRPr="001900B2">
        <w:rPr>
          <w:b/>
          <w:highlight w:val="green"/>
        </w:rPr>
        <w:t>Proposal 2:</w:t>
      </w:r>
      <w:r w:rsidRPr="00B34416">
        <w:rPr>
          <w:b/>
        </w:rPr>
        <w:t xml:space="preserve"> </w:t>
      </w:r>
      <w:r w:rsidR="00256D73">
        <w:rPr>
          <w:b/>
        </w:rPr>
        <w:t>If O2I modelling is needed, use the high penetration loss model from TR 38.901 as a starting point</w:t>
      </w:r>
    </w:p>
    <w:p w14:paraId="63B7C01C" w14:textId="79DD4547" w:rsidR="00BE0992" w:rsidRDefault="00256D73" w:rsidP="00256D73">
      <w:pPr>
        <w:pStyle w:val="BodyText"/>
        <w:numPr>
          <w:ilvl w:val="0"/>
          <w:numId w:val="29"/>
        </w:numPr>
        <w:rPr>
          <w:b/>
        </w:rPr>
      </w:pPr>
      <w:r>
        <w:rPr>
          <w:b/>
        </w:rPr>
        <w:lastRenderedPageBreak/>
        <w:t>Revisit this if measurements become available</w:t>
      </w:r>
    </w:p>
    <w:p w14:paraId="1B51DDEC" w14:textId="77777777" w:rsidR="00BE0992" w:rsidRDefault="00BE0992" w:rsidP="00256D73">
      <w:pPr>
        <w:pStyle w:val="BodyText"/>
        <w:rPr>
          <w:b/>
        </w:rPr>
      </w:pPr>
    </w:p>
    <w:p w14:paraId="00614492" w14:textId="051ADCEE" w:rsidR="00C01F33" w:rsidRPr="00CE0424" w:rsidRDefault="00AF5C4E" w:rsidP="00BE0992">
      <w:pPr>
        <w:pStyle w:val="BodyText"/>
      </w:pPr>
      <w:r w:rsidRPr="0037341B">
        <w:rPr>
          <w:b/>
        </w:rPr>
        <w:t xml:space="preserve"> </w:t>
      </w:r>
    </w:p>
    <w:p w14:paraId="2E9054E1" w14:textId="77777777" w:rsidR="00F507D1" w:rsidRPr="00CE0424" w:rsidRDefault="00F507D1" w:rsidP="00CE0424">
      <w:pPr>
        <w:pStyle w:val="Heading1"/>
      </w:pPr>
      <w:bookmarkStart w:id="4" w:name="_In-sequence_SDU_delivery"/>
      <w:bookmarkEnd w:id="4"/>
      <w:r w:rsidRPr="00CE0424">
        <w:t>References</w:t>
      </w:r>
    </w:p>
    <w:p w14:paraId="1A264E28" w14:textId="256A0953" w:rsidR="00EA1409" w:rsidRPr="00CE0424" w:rsidRDefault="00134A30" w:rsidP="00134A30">
      <w:pPr>
        <w:pStyle w:val="Reference"/>
      </w:pPr>
      <w:bookmarkStart w:id="5" w:name="_Ref2606769"/>
      <w:bookmarkStart w:id="6" w:name="_Ref174151459"/>
      <w:bookmarkStart w:id="7" w:name="_Ref189809556"/>
      <w:r>
        <w:t xml:space="preserve">R1-1903124 </w:t>
      </w:r>
      <w:r w:rsidR="00E8635B" w:rsidRPr="00E8635B">
        <w:t>Email discussion on measurements and observations</w:t>
      </w:r>
      <w:r w:rsidR="00E8635B">
        <w:t xml:space="preserve">, Ericsson, RAN1#96, Athens, Greece, </w:t>
      </w:r>
      <w:r w:rsidR="00D71C3F">
        <w:t>Feb 25</w:t>
      </w:r>
      <w:r w:rsidR="00D71C3F" w:rsidRPr="00D71C3F">
        <w:rPr>
          <w:vertAlign w:val="superscript"/>
        </w:rPr>
        <w:t>th</w:t>
      </w:r>
      <w:r w:rsidR="00D71C3F">
        <w:t xml:space="preserve"> -March 1</w:t>
      </w:r>
      <w:r w:rsidR="00D71C3F" w:rsidRPr="00D71C3F">
        <w:rPr>
          <w:vertAlign w:val="superscript"/>
        </w:rPr>
        <w:t>st</w:t>
      </w:r>
      <w:r w:rsidR="00D71C3F">
        <w:t>.</w:t>
      </w:r>
      <w:bookmarkEnd w:id="5"/>
    </w:p>
    <w:bookmarkEnd w:id="6"/>
    <w:bookmarkEnd w:id="7"/>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F9F7A" w14:textId="77777777" w:rsidR="00222502" w:rsidRDefault="00222502">
      <w:r>
        <w:separator/>
      </w:r>
    </w:p>
  </w:endnote>
  <w:endnote w:type="continuationSeparator" w:id="0">
    <w:p w14:paraId="69070EAD" w14:textId="77777777" w:rsidR="00222502" w:rsidRDefault="0022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62D6" w14:textId="77777777" w:rsidR="00222502" w:rsidRDefault="00222502">
      <w:r>
        <w:separator/>
      </w:r>
    </w:p>
  </w:footnote>
  <w:footnote w:type="continuationSeparator" w:id="0">
    <w:p w14:paraId="262904FA" w14:textId="77777777" w:rsidR="00222502" w:rsidRDefault="00222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A50A0"/>
    <w:multiLevelType w:val="hybridMultilevel"/>
    <w:tmpl w:val="EFE48A1E"/>
    <w:lvl w:ilvl="0" w:tplc="F9909EA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820F45"/>
    <w:multiLevelType w:val="hybridMultilevel"/>
    <w:tmpl w:val="C636860E"/>
    <w:lvl w:ilvl="0" w:tplc="21948A8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4"/>
  </w:num>
  <w:num w:numId="17">
    <w:abstractNumId w:val="6"/>
  </w:num>
  <w:num w:numId="18">
    <w:abstractNumId w:val="7"/>
  </w:num>
  <w:num w:numId="19">
    <w:abstractNumId w:val="5"/>
  </w:num>
  <w:num w:numId="20">
    <w:abstractNumId w:val="27"/>
  </w:num>
  <w:num w:numId="21">
    <w:abstractNumId w:val="12"/>
  </w:num>
  <w:num w:numId="22">
    <w:abstractNumId w:val="26"/>
  </w:num>
  <w:num w:numId="23">
    <w:abstractNumId w:val="25"/>
  </w:num>
  <w:num w:numId="24">
    <w:abstractNumId w:val="9"/>
  </w:num>
  <w:num w:numId="25">
    <w:abstractNumId w:val="20"/>
  </w:num>
  <w:num w:numId="26">
    <w:abstractNumId w:val="21"/>
  </w:num>
  <w:num w:numId="27">
    <w:abstractNumId w:val="21"/>
  </w:num>
  <w:num w:numId="28">
    <w:abstractNumId w:val="4"/>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922"/>
    <w:rsid w:val="00002A37"/>
    <w:rsid w:val="0000564C"/>
    <w:rsid w:val="00006446"/>
    <w:rsid w:val="00006896"/>
    <w:rsid w:val="00007CDC"/>
    <w:rsid w:val="00011B28"/>
    <w:rsid w:val="00015D15"/>
    <w:rsid w:val="00021A00"/>
    <w:rsid w:val="0002564D"/>
    <w:rsid w:val="00025ECA"/>
    <w:rsid w:val="00031DC4"/>
    <w:rsid w:val="000322D2"/>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6059"/>
    <w:rsid w:val="00077E5F"/>
    <w:rsid w:val="0008036A"/>
    <w:rsid w:val="00081AE6"/>
    <w:rsid w:val="000855EB"/>
    <w:rsid w:val="00085B52"/>
    <w:rsid w:val="000866F2"/>
    <w:rsid w:val="0009009F"/>
    <w:rsid w:val="00091557"/>
    <w:rsid w:val="000924C1"/>
    <w:rsid w:val="000924F0"/>
    <w:rsid w:val="00093474"/>
    <w:rsid w:val="0009510F"/>
    <w:rsid w:val="000952FE"/>
    <w:rsid w:val="000A1B7B"/>
    <w:rsid w:val="000A2F3F"/>
    <w:rsid w:val="000A5301"/>
    <w:rsid w:val="000A56F2"/>
    <w:rsid w:val="000B2719"/>
    <w:rsid w:val="000B3A8F"/>
    <w:rsid w:val="000B4AB9"/>
    <w:rsid w:val="000B58C3"/>
    <w:rsid w:val="000B61E9"/>
    <w:rsid w:val="000C165A"/>
    <w:rsid w:val="000C2E19"/>
    <w:rsid w:val="000D0D07"/>
    <w:rsid w:val="000D4797"/>
    <w:rsid w:val="000D5B49"/>
    <w:rsid w:val="000E0527"/>
    <w:rsid w:val="000E1168"/>
    <w:rsid w:val="000E1E92"/>
    <w:rsid w:val="000F06D6"/>
    <w:rsid w:val="000F0EB1"/>
    <w:rsid w:val="000F1106"/>
    <w:rsid w:val="000F2787"/>
    <w:rsid w:val="000F3BE9"/>
    <w:rsid w:val="000F3F6C"/>
    <w:rsid w:val="000F6DF3"/>
    <w:rsid w:val="001005FF"/>
    <w:rsid w:val="00101238"/>
    <w:rsid w:val="00104468"/>
    <w:rsid w:val="001062FB"/>
    <w:rsid w:val="001063E6"/>
    <w:rsid w:val="00113CF4"/>
    <w:rsid w:val="001153EA"/>
    <w:rsid w:val="00115643"/>
    <w:rsid w:val="00116765"/>
    <w:rsid w:val="001219F5"/>
    <w:rsid w:val="00121A20"/>
    <w:rsid w:val="0012377F"/>
    <w:rsid w:val="00124314"/>
    <w:rsid w:val="001261C6"/>
    <w:rsid w:val="00126B4A"/>
    <w:rsid w:val="00132FD0"/>
    <w:rsid w:val="001344C0"/>
    <w:rsid w:val="001346FA"/>
    <w:rsid w:val="00134A30"/>
    <w:rsid w:val="00135252"/>
    <w:rsid w:val="00137AB5"/>
    <w:rsid w:val="00137F0B"/>
    <w:rsid w:val="00145E69"/>
    <w:rsid w:val="00151E23"/>
    <w:rsid w:val="001526E0"/>
    <w:rsid w:val="001551B5"/>
    <w:rsid w:val="00160043"/>
    <w:rsid w:val="0016270B"/>
    <w:rsid w:val="001659C1"/>
    <w:rsid w:val="00173A8E"/>
    <w:rsid w:val="0017502C"/>
    <w:rsid w:val="0018143F"/>
    <w:rsid w:val="00181FF8"/>
    <w:rsid w:val="001900B2"/>
    <w:rsid w:val="00190AC1"/>
    <w:rsid w:val="0019341A"/>
    <w:rsid w:val="00197DF9"/>
    <w:rsid w:val="001A034B"/>
    <w:rsid w:val="001A1987"/>
    <w:rsid w:val="001A2564"/>
    <w:rsid w:val="001A6173"/>
    <w:rsid w:val="001A6CBA"/>
    <w:rsid w:val="001B0D97"/>
    <w:rsid w:val="001B5A5D"/>
    <w:rsid w:val="001C1CE5"/>
    <w:rsid w:val="001C3D2A"/>
    <w:rsid w:val="001C4AC7"/>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51A8"/>
    <w:rsid w:val="002069B2"/>
    <w:rsid w:val="00207FA3"/>
    <w:rsid w:val="002137AB"/>
    <w:rsid w:val="00214DA8"/>
    <w:rsid w:val="00215423"/>
    <w:rsid w:val="002158FA"/>
    <w:rsid w:val="00220600"/>
    <w:rsid w:val="002224DB"/>
    <w:rsid w:val="00222502"/>
    <w:rsid w:val="00222B02"/>
    <w:rsid w:val="00223FCB"/>
    <w:rsid w:val="002252C3"/>
    <w:rsid w:val="00225C54"/>
    <w:rsid w:val="00230765"/>
    <w:rsid w:val="00230D18"/>
    <w:rsid w:val="002319E4"/>
    <w:rsid w:val="00235632"/>
    <w:rsid w:val="00235872"/>
    <w:rsid w:val="00237E3D"/>
    <w:rsid w:val="00241559"/>
    <w:rsid w:val="002435B3"/>
    <w:rsid w:val="002458EB"/>
    <w:rsid w:val="002500C8"/>
    <w:rsid w:val="00252D2C"/>
    <w:rsid w:val="00256D7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17D"/>
    <w:rsid w:val="002C41E6"/>
    <w:rsid w:val="002D071A"/>
    <w:rsid w:val="002D34B2"/>
    <w:rsid w:val="002D3B02"/>
    <w:rsid w:val="002D48B0"/>
    <w:rsid w:val="002D5B37"/>
    <w:rsid w:val="002D7637"/>
    <w:rsid w:val="002E1560"/>
    <w:rsid w:val="002E17F2"/>
    <w:rsid w:val="002E7CAE"/>
    <w:rsid w:val="002F2771"/>
    <w:rsid w:val="002F3785"/>
    <w:rsid w:val="002F37A9"/>
    <w:rsid w:val="00301CE6"/>
    <w:rsid w:val="0030256B"/>
    <w:rsid w:val="0030501F"/>
    <w:rsid w:val="00307BA1"/>
    <w:rsid w:val="00311702"/>
    <w:rsid w:val="00311E82"/>
    <w:rsid w:val="00313FD6"/>
    <w:rsid w:val="003143BD"/>
    <w:rsid w:val="00315363"/>
    <w:rsid w:val="003203D4"/>
    <w:rsid w:val="003203ED"/>
    <w:rsid w:val="00322C9F"/>
    <w:rsid w:val="00324D23"/>
    <w:rsid w:val="00331751"/>
    <w:rsid w:val="00334579"/>
    <w:rsid w:val="00335858"/>
    <w:rsid w:val="00336BDA"/>
    <w:rsid w:val="00342BD7"/>
    <w:rsid w:val="00346DB5"/>
    <w:rsid w:val="003477B1"/>
    <w:rsid w:val="00353964"/>
    <w:rsid w:val="00357380"/>
    <w:rsid w:val="003602D9"/>
    <w:rsid w:val="003604CE"/>
    <w:rsid w:val="00370E47"/>
    <w:rsid w:val="003742AC"/>
    <w:rsid w:val="00377CE1"/>
    <w:rsid w:val="00380443"/>
    <w:rsid w:val="00385BF0"/>
    <w:rsid w:val="00387446"/>
    <w:rsid w:val="003908B3"/>
    <w:rsid w:val="003939FF"/>
    <w:rsid w:val="003A2223"/>
    <w:rsid w:val="003A2A0F"/>
    <w:rsid w:val="003A2C3B"/>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310"/>
    <w:rsid w:val="004324DB"/>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5230"/>
    <w:rsid w:val="00492BC5"/>
    <w:rsid w:val="004964F1"/>
    <w:rsid w:val="004A16BC"/>
    <w:rsid w:val="004A2B94"/>
    <w:rsid w:val="004B5D0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B18"/>
    <w:rsid w:val="005C74FB"/>
    <w:rsid w:val="005D1602"/>
    <w:rsid w:val="005E385F"/>
    <w:rsid w:val="005E5B81"/>
    <w:rsid w:val="005F02A3"/>
    <w:rsid w:val="005F2CB1"/>
    <w:rsid w:val="005F3025"/>
    <w:rsid w:val="005F618C"/>
    <w:rsid w:val="005F70BD"/>
    <w:rsid w:val="0060283C"/>
    <w:rsid w:val="00604F14"/>
    <w:rsid w:val="00607F7D"/>
    <w:rsid w:val="00611B83"/>
    <w:rsid w:val="00613257"/>
    <w:rsid w:val="00620A71"/>
    <w:rsid w:val="00620D80"/>
    <w:rsid w:val="006234A6"/>
    <w:rsid w:val="00630001"/>
    <w:rsid w:val="006311B3"/>
    <w:rsid w:val="0063284C"/>
    <w:rsid w:val="00633979"/>
    <w:rsid w:val="00636398"/>
    <w:rsid w:val="006368D3"/>
    <w:rsid w:val="006377EC"/>
    <w:rsid w:val="0064151F"/>
    <w:rsid w:val="00641533"/>
    <w:rsid w:val="0064208D"/>
    <w:rsid w:val="006433D5"/>
    <w:rsid w:val="00643475"/>
    <w:rsid w:val="0064396A"/>
    <w:rsid w:val="00644A3A"/>
    <w:rsid w:val="00644AB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17A"/>
    <w:rsid w:val="006C5E26"/>
    <w:rsid w:val="006C5EC9"/>
    <w:rsid w:val="006C6059"/>
    <w:rsid w:val="006C7522"/>
    <w:rsid w:val="006D609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4D7"/>
    <w:rsid w:val="00712287"/>
    <w:rsid w:val="00712772"/>
    <w:rsid w:val="007148D3"/>
    <w:rsid w:val="00715B9A"/>
    <w:rsid w:val="00721262"/>
    <w:rsid w:val="007257D0"/>
    <w:rsid w:val="00726EA6"/>
    <w:rsid w:val="00727208"/>
    <w:rsid w:val="00727680"/>
    <w:rsid w:val="007348B1"/>
    <w:rsid w:val="007362A6"/>
    <w:rsid w:val="00736D7D"/>
    <w:rsid w:val="0074026F"/>
    <w:rsid w:val="00740E58"/>
    <w:rsid w:val="007445A0"/>
    <w:rsid w:val="0074524B"/>
    <w:rsid w:val="00747D8B"/>
    <w:rsid w:val="00751228"/>
    <w:rsid w:val="007571E1"/>
    <w:rsid w:val="00757AA7"/>
    <w:rsid w:val="007604B2"/>
    <w:rsid w:val="00760B27"/>
    <w:rsid w:val="00765281"/>
    <w:rsid w:val="00766BAD"/>
    <w:rsid w:val="007675FA"/>
    <w:rsid w:val="007729A2"/>
    <w:rsid w:val="007755F2"/>
    <w:rsid w:val="00776971"/>
    <w:rsid w:val="00780A80"/>
    <w:rsid w:val="0078177E"/>
    <w:rsid w:val="0078304C"/>
    <w:rsid w:val="00783673"/>
    <w:rsid w:val="00785490"/>
    <w:rsid w:val="007925EA"/>
    <w:rsid w:val="00793CD8"/>
    <w:rsid w:val="00795C92"/>
    <w:rsid w:val="00796231"/>
    <w:rsid w:val="00797D26"/>
    <w:rsid w:val="007A1CB3"/>
    <w:rsid w:val="007A306F"/>
    <w:rsid w:val="007A43A6"/>
    <w:rsid w:val="007A58A6"/>
    <w:rsid w:val="007B3D2D"/>
    <w:rsid w:val="007B50AE"/>
    <w:rsid w:val="007B51DF"/>
    <w:rsid w:val="007C05DD"/>
    <w:rsid w:val="007C1E89"/>
    <w:rsid w:val="007C3D18"/>
    <w:rsid w:val="007C60BF"/>
    <w:rsid w:val="007C6A07"/>
    <w:rsid w:val="007C75A1"/>
    <w:rsid w:val="007C7605"/>
    <w:rsid w:val="007C77A5"/>
    <w:rsid w:val="007D04E5"/>
    <w:rsid w:val="007D3057"/>
    <w:rsid w:val="007D5901"/>
    <w:rsid w:val="007D63E4"/>
    <w:rsid w:val="007D7526"/>
    <w:rsid w:val="007E17F3"/>
    <w:rsid w:val="007E2965"/>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6D0"/>
    <w:rsid w:val="00846FE7"/>
    <w:rsid w:val="00856911"/>
    <w:rsid w:val="00856C31"/>
    <w:rsid w:val="008677FD"/>
    <w:rsid w:val="008706D4"/>
    <w:rsid w:val="00870F8A"/>
    <w:rsid w:val="008719A4"/>
    <w:rsid w:val="00871D23"/>
    <w:rsid w:val="00874312"/>
    <w:rsid w:val="0087437C"/>
    <w:rsid w:val="00875CD7"/>
    <w:rsid w:val="00876B4D"/>
    <w:rsid w:val="00877F18"/>
    <w:rsid w:val="00880DB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75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E1A"/>
    <w:rsid w:val="0097603D"/>
    <w:rsid w:val="00976949"/>
    <w:rsid w:val="00980477"/>
    <w:rsid w:val="00985253"/>
    <w:rsid w:val="009853B3"/>
    <w:rsid w:val="00990630"/>
    <w:rsid w:val="00991761"/>
    <w:rsid w:val="00993107"/>
    <w:rsid w:val="00994DCA"/>
    <w:rsid w:val="009960EC"/>
    <w:rsid w:val="009970DD"/>
    <w:rsid w:val="009A0FBA"/>
    <w:rsid w:val="009A1601"/>
    <w:rsid w:val="009A3BB6"/>
    <w:rsid w:val="009A4469"/>
    <w:rsid w:val="009A462D"/>
    <w:rsid w:val="009A5CBA"/>
    <w:rsid w:val="009B1F30"/>
    <w:rsid w:val="009B3AC2"/>
    <w:rsid w:val="009B4DF4"/>
    <w:rsid w:val="009B564E"/>
    <w:rsid w:val="009B7E87"/>
    <w:rsid w:val="009C0169"/>
    <w:rsid w:val="009C403E"/>
    <w:rsid w:val="009D285E"/>
    <w:rsid w:val="009D4FF0"/>
    <w:rsid w:val="009D703C"/>
    <w:rsid w:val="009D7160"/>
    <w:rsid w:val="009D718F"/>
    <w:rsid w:val="009E068F"/>
    <w:rsid w:val="009E14E0"/>
    <w:rsid w:val="009E35DB"/>
    <w:rsid w:val="009E47A3"/>
    <w:rsid w:val="009F08F3"/>
    <w:rsid w:val="009F344F"/>
    <w:rsid w:val="00A031D8"/>
    <w:rsid w:val="00A048A8"/>
    <w:rsid w:val="00A04F49"/>
    <w:rsid w:val="00A07D93"/>
    <w:rsid w:val="00A13E54"/>
    <w:rsid w:val="00A17F63"/>
    <w:rsid w:val="00A2193B"/>
    <w:rsid w:val="00A22A5D"/>
    <w:rsid w:val="00A2351A"/>
    <w:rsid w:val="00A264A9"/>
    <w:rsid w:val="00A26DCF"/>
    <w:rsid w:val="00A27785"/>
    <w:rsid w:val="00A30187"/>
    <w:rsid w:val="00A3448A"/>
    <w:rsid w:val="00A36297"/>
    <w:rsid w:val="00A41E2B"/>
    <w:rsid w:val="00A45B74"/>
    <w:rsid w:val="00A46E2E"/>
    <w:rsid w:val="00A52E1D"/>
    <w:rsid w:val="00A61499"/>
    <w:rsid w:val="00A62A77"/>
    <w:rsid w:val="00A63483"/>
    <w:rsid w:val="00A657D7"/>
    <w:rsid w:val="00A660AC"/>
    <w:rsid w:val="00A67E6C"/>
    <w:rsid w:val="00A70EC6"/>
    <w:rsid w:val="00A71B99"/>
    <w:rsid w:val="00A739D0"/>
    <w:rsid w:val="00A761D4"/>
    <w:rsid w:val="00A77EC4"/>
    <w:rsid w:val="00A8790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837"/>
    <w:rsid w:val="00AD0AA3"/>
    <w:rsid w:val="00AD2ED0"/>
    <w:rsid w:val="00AD3F94"/>
    <w:rsid w:val="00AD4A5A"/>
    <w:rsid w:val="00AE27AC"/>
    <w:rsid w:val="00AE40E0"/>
    <w:rsid w:val="00AE4DBA"/>
    <w:rsid w:val="00AE4F07"/>
    <w:rsid w:val="00AF1C5D"/>
    <w:rsid w:val="00AF42D7"/>
    <w:rsid w:val="00AF44D6"/>
    <w:rsid w:val="00AF5C4E"/>
    <w:rsid w:val="00AF6CC9"/>
    <w:rsid w:val="00B006FE"/>
    <w:rsid w:val="00B007CB"/>
    <w:rsid w:val="00B02AA9"/>
    <w:rsid w:val="00B02ED2"/>
    <w:rsid w:val="00B02FA3"/>
    <w:rsid w:val="00B04317"/>
    <w:rsid w:val="00B05084"/>
    <w:rsid w:val="00B1060F"/>
    <w:rsid w:val="00B157F9"/>
    <w:rsid w:val="00B20256"/>
    <w:rsid w:val="00B20D09"/>
    <w:rsid w:val="00B22173"/>
    <w:rsid w:val="00B26C44"/>
    <w:rsid w:val="00B2763F"/>
    <w:rsid w:val="00B27AAC"/>
    <w:rsid w:val="00B30929"/>
    <w:rsid w:val="00B372AA"/>
    <w:rsid w:val="00B40445"/>
    <w:rsid w:val="00B409E0"/>
    <w:rsid w:val="00B41888"/>
    <w:rsid w:val="00B45A52"/>
    <w:rsid w:val="00B46175"/>
    <w:rsid w:val="00B548B7"/>
    <w:rsid w:val="00B664C7"/>
    <w:rsid w:val="00B739F6"/>
    <w:rsid w:val="00B7738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992"/>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AEE"/>
    <w:rsid w:val="00C3719D"/>
    <w:rsid w:val="00C37CB2"/>
    <w:rsid w:val="00C473A5"/>
    <w:rsid w:val="00C54995"/>
    <w:rsid w:val="00C54D41"/>
    <w:rsid w:val="00C60783"/>
    <w:rsid w:val="00C64672"/>
    <w:rsid w:val="00C6563A"/>
    <w:rsid w:val="00C70697"/>
    <w:rsid w:val="00C72093"/>
    <w:rsid w:val="00C728D0"/>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EAD"/>
    <w:rsid w:val="00CB5570"/>
    <w:rsid w:val="00CB7170"/>
    <w:rsid w:val="00CB7EDC"/>
    <w:rsid w:val="00CC040E"/>
    <w:rsid w:val="00CC111F"/>
    <w:rsid w:val="00CC2011"/>
    <w:rsid w:val="00CC3EA0"/>
    <w:rsid w:val="00CC7B45"/>
    <w:rsid w:val="00CD1188"/>
    <w:rsid w:val="00CD296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C3F"/>
    <w:rsid w:val="00D77B1D"/>
    <w:rsid w:val="00D8021F"/>
    <w:rsid w:val="00D80383"/>
    <w:rsid w:val="00D823C6"/>
    <w:rsid w:val="00D8327F"/>
    <w:rsid w:val="00D86CA3"/>
    <w:rsid w:val="00D871CE"/>
    <w:rsid w:val="00D9196D"/>
    <w:rsid w:val="00D92982"/>
    <w:rsid w:val="00D94721"/>
    <w:rsid w:val="00DA305E"/>
    <w:rsid w:val="00DA5417"/>
    <w:rsid w:val="00DA56E8"/>
    <w:rsid w:val="00DB0A9F"/>
    <w:rsid w:val="00DB377D"/>
    <w:rsid w:val="00DC2D36"/>
    <w:rsid w:val="00DC53EF"/>
    <w:rsid w:val="00DE5608"/>
    <w:rsid w:val="00DE58D0"/>
    <w:rsid w:val="00DE654F"/>
    <w:rsid w:val="00DF0B6E"/>
    <w:rsid w:val="00DF15E0"/>
    <w:rsid w:val="00DF37A0"/>
    <w:rsid w:val="00DF749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E8A"/>
    <w:rsid w:val="00E64434"/>
    <w:rsid w:val="00E67C51"/>
    <w:rsid w:val="00E72EFC"/>
    <w:rsid w:val="00E758EC"/>
    <w:rsid w:val="00E80159"/>
    <w:rsid w:val="00E8234C"/>
    <w:rsid w:val="00E83AA9"/>
    <w:rsid w:val="00E85928"/>
    <w:rsid w:val="00E8635B"/>
    <w:rsid w:val="00E87822"/>
    <w:rsid w:val="00E90395"/>
    <w:rsid w:val="00E90E49"/>
    <w:rsid w:val="00E917F9"/>
    <w:rsid w:val="00E9291C"/>
    <w:rsid w:val="00E93FFE"/>
    <w:rsid w:val="00E94F8A"/>
    <w:rsid w:val="00EA1409"/>
    <w:rsid w:val="00EA30C0"/>
    <w:rsid w:val="00EA7A41"/>
    <w:rsid w:val="00EB077B"/>
    <w:rsid w:val="00EB4EA2"/>
    <w:rsid w:val="00EC24D5"/>
    <w:rsid w:val="00EC27C6"/>
    <w:rsid w:val="00EC4207"/>
    <w:rsid w:val="00EC5653"/>
    <w:rsid w:val="00EC71CE"/>
    <w:rsid w:val="00ED08E9"/>
    <w:rsid w:val="00ED1006"/>
    <w:rsid w:val="00EF18FE"/>
    <w:rsid w:val="00EF3A07"/>
    <w:rsid w:val="00EF5787"/>
    <w:rsid w:val="00EF60D0"/>
    <w:rsid w:val="00F021B0"/>
    <w:rsid w:val="00F0528D"/>
    <w:rsid w:val="00F05F0C"/>
    <w:rsid w:val="00F06C67"/>
    <w:rsid w:val="00F06DFD"/>
    <w:rsid w:val="00F071D1"/>
    <w:rsid w:val="00F07533"/>
    <w:rsid w:val="00F10629"/>
    <w:rsid w:val="00F15FA5"/>
    <w:rsid w:val="00F209B7"/>
    <w:rsid w:val="00F2376F"/>
    <w:rsid w:val="00F243D8"/>
    <w:rsid w:val="00F26793"/>
    <w:rsid w:val="00F30828"/>
    <w:rsid w:val="00F313D6"/>
    <w:rsid w:val="00F40F0C"/>
    <w:rsid w:val="00F4766C"/>
    <w:rsid w:val="00F5060E"/>
    <w:rsid w:val="00F507D1"/>
    <w:rsid w:val="00F519CE"/>
    <w:rsid w:val="00F51ADA"/>
    <w:rsid w:val="00F60203"/>
    <w:rsid w:val="00F607C5"/>
    <w:rsid w:val="00F60DEA"/>
    <w:rsid w:val="00F6302A"/>
    <w:rsid w:val="00F6351C"/>
    <w:rsid w:val="00F63950"/>
    <w:rsid w:val="00F64BB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200"/>
    <w:rsid w:val="00FB4C80"/>
    <w:rsid w:val="00FB6A6A"/>
    <w:rsid w:val="00FC083A"/>
    <w:rsid w:val="00FC7429"/>
    <w:rsid w:val="00FD07F6"/>
    <w:rsid w:val="00FD11BB"/>
    <w:rsid w:val="00FD1AF8"/>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1368946803">
      <w:bodyDiv w:val="1"/>
      <w:marLeft w:val="0"/>
      <w:marRight w:val="0"/>
      <w:marTop w:val="0"/>
      <w:marBottom w:val="0"/>
      <w:divBdr>
        <w:top w:val="none" w:sz="0" w:space="0" w:color="auto"/>
        <w:left w:val="none" w:sz="0" w:space="0" w:color="auto"/>
        <w:bottom w:val="none" w:sz="0" w:space="0" w:color="auto"/>
        <w:right w:val="none" w:sz="0" w:space="0" w:color="auto"/>
      </w:divBdr>
    </w:div>
    <w:div w:id="1717507644">
      <w:bodyDiv w:val="1"/>
      <w:marLeft w:val="0"/>
      <w:marRight w:val="0"/>
      <w:marTop w:val="0"/>
      <w:marBottom w:val="0"/>
      <w:divBdr>
        <w:top w:val="none" w:sz="0" w:space="0" w:color="auto"/>
        <w:left w:val="none" w:sz="0" w:space="0" w:color="auto"/>
        <w:bottom w:val="none" w:sz="0" w:space="0" w:color="auto"/>
        <w:right w:val="none" w:sz="0" w:space="0" w:color="auto"/>
      </w:divBdr>
    </w:div>
    <w:div w:id="1910339986">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_TSG_RAN_WG1_CHANNELMODEL@LIST.ETSI.ORG" TargetMode="Externa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1523</Words>
  <Characters>8180</Characters>
  <Application>Microsoft Office Word</Application>
  <DocSecurity>0</DocSecurity>
  <Lines>68</Lines>
  <Paragraphs>19</Paragraphs>
  <ScaleCrop>false</ScaleCrop>
  <Company/>
  <LinksUpToDate>false</LinksUpToDate>
  <CharactersWithSpaces>9684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2019-03-29T15:46:00Z</dcterms:created>
  <dcterms:modified xsi:type="dcterms:W3CDTF">2019-03-29T15:46:00Z</dcterms:modified>
  <cp:category/>
</cp:coreProperties>
</file>